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157480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95250</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104775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50"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2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Date of Report (Date of earliest event reported): October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111760</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8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Celestica Inc.</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94615</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0"/>
          </w:cols>
          <w:pgMar w:left="300" w:top="386" w:right="299" w:bottom="1440" w:gutter="0" w:footer="0" w:header="0"/>
        </w:sectPr>
      </w:pPr>
    </w:p>
    <w:p>
      <w:pPr>
        <w:spacing w:after="0" w:line="296"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2"/>
          <w:szCs w:val="12"/>
          <w:b w:val="1"/>
          <w:bCs w:val="1"/>
          <w:color w:val="auto"/>
        </w:rPr>
        <w:t>Ontario, Canada</w:t>
      </w:r>
    </w:p>
    <w:p>
      <w:pPr>
        <w:spacing w:after="0" w:line="2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2"/>
          <w:szCs w:val="12"/>
          <w:b w:val="1"/>
          <w:bCs w:val="1"/>
          <w:color w:val="auto"/>
        </w:rPr>
        <w:t>001-14832</w:t>
      </w:r>
    </w:p>
    <w:p>
      <w:pPr>
        <w:spacing w:after="0" w:line="2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1"/>
          <w:szCs w:val="11"/>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2"/>
          <w:szCs w:val="12"/>
          <w:b w:val="1"/>
          <w:bCs w:val="1"/>
          <w:color w:val="auto"/>
        </w:rPr>
        <w:t>98-0185558</w:t>
      </w:r>
    </w:p>
    <w:p>
      <w:pPr>
        <w:spacing w:after="0" w:line="2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1"/>
          <w:szCs w:val="11"/>
          <w:b w:val="1"/>
          <w:bCs w:val="1"/>
          <w:color w:val="auto"/>
        </w:rPr>
        <w:t>(IRS Employer Identification No.)</w:t>
      </w:r>
    </w:p>
    <w:p>
      <w:pPr>
        <w:spacing w:after="0" w:line="146" w:lineRule="exact"/>
        <w:rPr>
          <w:sz w:val="24"/>
          <w:szCs w:val="24"/>
          <w:color w:val="auto"/>
        </w:rPr>
      </w:pPr>
    </w:p>
    <w:p>
      <w:pPr>
        <w:sectPr>
          <w:pgSz w:w="11900" w:h="16838" w:orient="portrait"/>
          <w:cols w:equalWidth="0" w:num="3">
            <w:col w:w="4300" w:space="720"/>
            <w:col w:w="2820" w:space="720"/>
            <w:col w:w="2740"/>
          </w:cols>
          <w:pgMar w:left="300" w:top="386" w:right="299" w:bottom="1440" w:gutter="0" w:footer="0" w:header="0"/>
          <w:type w:val="continuous"/>
        </w:sectPr>
      </w:pPr>
    </w:p>
    <w:p>
      <w:pPr>
        <w:jc w:val="center"/>
        <w:ind w:right="3220"/>
        <w:spacing w:after="0"/>
        <w:rPr>
          <w:sz w:val="20"/>
          <w:szCs w:val="20"/>
          <w:color w:val="auto"/>
        </w:rPr>
      </w:pPr>
      <w:r>
        <w:rPr>
          <w:rFonts w:ascii="Times New Roman" w:cs="Times New Roman" w:eastAsia="Times New Roman" w:hAnsi="Times New Roman"/>
          <w:sz w:val="12"/>
          <w:szCs w:val="12"/>
          <w:b w:val="1"/>
          <w:bCs w:val="1"/>
          <w:color w:val="auto"/>
        </w:rPr>
        <w:t>5140 Yonge Street, Suite 1900</w:t>
      </w:r>
    </w:p>
    <w:p>
      <w:pPr>
        <w:spacing w:after="0" w:line="21" w:lineRule="exact"/>
        <w:rPr>
          <w:sz w:val="24"/>
          <w:szCs w:val="24"/>
          <w:color w:val="auto"/>
        </w:rPr>
      </w:pPr>
    </w:p>
    <w:p>
      <w:pPr>
        <w:jc w:val="center"/>
        <w:ind w:right="3180"/>
        <w:spacing w:after="0"/>
        <w:rPr>
          <w:sz w:val="20"/>
          <w:szCs w:val="20"/>
          <w:color w:val="auto"/>
        </w:rPr>
      </w:pPr>
      <w:r>
        <w:rPr>
          <w:rFonts w:ascii="Times New Roman" w:cs="Times New Roman" w:eastAsia="Times New Roman" w:hAnsi="Times New Roman"/>
          <w:sz w:val="12"/>
          <w:szCs w:val="12"/>
          <w:b w:val="1"/>
          <w:bCs w:val="1"/>
          <w:color w:val="auto"/>
        </w:rPr>
        <w:t>Toronto, Ontario, Canada</w:t>
      </w:r>
    </w:p>
    <w:p>
      <w:pPr>
        <w:spacing w:after="0" w:line="6" w:lineRule="exact"/>
        <w:rPr>
          <w:sz w:val="24"/>
          <w:szCs w:val="24"/>
          <w:color w:val="auto"/>
        </w:rPr>
      </w:pPr>
    </w:p>
    <w:p>
      <w:pPr>
        <w:jc w:val="center"/>
        <w:ind w:right="318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officers)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M2N 6L7</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35" w:lineRule="exact"/>
        <w:rPr>
          <w:sz w:val="24"/>
          <w:szCs w:val="24"/>
          <w:color w:val="auto"/>
        </w:rPr>
      </w:pPr>
    </w:p>
    <w:p>
      <w:pPr>
        <w:sectPr>
          <w:pgSz w:w="11900" w:h="16838" w:orient="portrait"/>
          <w:cols w:equalWidth="0" w:num="2">
            <w:col w:w="8380" w:space="720"/>
            <w:col w:w="2200"/>
          </w:cols>
          <w:pgMar w:left="300" w:top="386" w:right="2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b w:val="1"/>
          <w:bCs w:val="1"/>
          <w:color w:val="auto"/>
        </w:rPr>
        <w:t>(416) 448-2211</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95250</wp:posOffset>
            </wp:positionV>
            <wp:extent cx="17945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0"/>
          </w:cols>
          <w:pgMar w:left="300" w:top="386" w:right="299" w:bottom="1440" w:gutter="0" w:footer="0" w:header="0"/>
          <w:type w:val="continuous"/>
        </w:sectPr>
      </w:pPr>
    </w:p>
    <w:p>
      <w:pPr>
        <w:spacing w:after="0" w:line="31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is intended to simultaneously satisfy the filing obligation of the registrant under any of the following provisions:</w:t>
      </w:r>
    </w:p>
    <w:p>
      <w:pPr>
        <w:spacing w:after="0" w:line="150" w:lineRule="exact"/>
        <w:rPr>
          <w:sz w:val="24"/>
          <w:szCs w:val="24"/>
          <w:color w:val="auto"/>
        </w:rPr>
      </w:pPr>
    </w:p>
    <w:p>
      <w:pPr>
        <w:ind w:left="520" w:hanging="463"/>
        <w:spacing w:after="0"/>
        <w:tabs>
          <w:tab w:leader="none" w:pos="5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520" w:hanging="463"/>
        <w:spacing w:after="0"/>
        <w:tabs>
          <w:tab w:leader="none" w:pos="5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520" w:hanging="463"/>
        <w:spacing w:after="0"/>
        <w:tabs>
          <w:tab w:leader="none" w:pos="5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right="5460" w:firstLine="57"/>
        <w:spacing w:after="0" w:line="497" w:lineRule="auto"/>
        <w:tabs>
          <w:tab w:leader="none" w:pos="524"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9"/>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20" w:type="dxa"/>
            <w:vAlign w:val="bottom"/>
          </w:tcPr>
          <w:p>
            <w:pPr>
              <w:spacing w:after="0"/>
              <w:rPr>
                <w:sz w:val="13"/>
                <w:szCs w:val="13"/>
                <w:color w:val="auto"/>
              </w:rPr>
            </w:pPr>
          </w:p>
        </w:tc>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Trading</w:t>
            </w:r>
          </w:p>
        </w:tc>
        <w:tc>
          <w:tcPr>
            <w:tcW w:w="220" w:type="dxa"/>
            <w:vAlign w:val="bottom"/>
          </w:tcPr>
          <w:p>
            <w:pPr>
              <w:spacing w:after="0"/>
              <w:rPr>
                <w:sz w:val="13"/>
                <w:szCs w:val="13"/>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69"/>
        </w:trPr>
        <w:tc>
          <w:tcPr>
            <w:tcW w:w="4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Common Shares without par value</w:t>
            </w:r>
          </w:p>
        </w:tc>
        <w:tc>
          <w:tcPr>
            <w:tcW w:w="31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CLS</w:t>
            </w:r>
          </w:p>
        </w:tc>
        <w:tc>
          <w:tcPr>
            <w:tcW w:w="3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bl>
    <w:p>
      <w:pPr>
        <w:spacing w:after="0" w:line="133"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jc w:val="both"/>
        <w:ind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97790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394970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386" w:right="299" w:bottom="1440" w:gutter="0" w:footer="0" w:header="0"/>
          <w:type w:val="continuous"/>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As previously disclosed, Celestica Inc. (the “Company”) will hold a conference call on October 27, 2026 regarding its financial results for the quarter ended September 30, 2026 and Investor and Analyst Day. On October 27, 2026, the Company posted an Investor and Analyst Day presentation (the “Presentation”) on the investors section of its website to be used in connection with the related conference call. A copy of the Presentation is included in this Report as Exhibit 99.1.</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information furnished with this Item 7.01,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1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77"/>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01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28"/>
        </w:trPr>
        <w:tc>
          <w:tcPr>
            <w:tcW w:w="112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1018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0000EE"/>
              </w:rPr>
              <w:t>Investor and Analyst Day Presentation</w:t>
            </w:r>
          </w:p>
        </w:tc>
      </w:tr>
      <w:tr>
        <w:trPr>
          <w:trHeight w:val="20"/>
        </w:trPr>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r>
      <w:tr>
        <w:trPr>
          <w:trHeight w:val="15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920" w:type="dxa"/>
            <w:vAlign w:val="bottom"/>
          </w:tcPr>
          <w:p>
            <w:pPr>
              <w:spacing w:after="0"/>
              <w:rPr>
                <w:sz w:val="13"/>
                <w:szCs w:val="13"/>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CELESTICA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October 27, 2026</w:t>
      </w:r>
    </w:p>
    <w:p>
      <w:pPr>
        <w:spacing w:after="0" w:line="17" w:lineRule="exact"/>
        <w:rPr>
          <w:sz w:val="20"/>
          <w:szCs w:val="20"/>
          <w:color w:val="auto"/>
        </w:rPr>
      </w:pPr>
    </w:p>
    <w:p>
      <w:pPr>
        <w:ind w:left="5660"/>
        <w:spacing w:after="0"/>
        <w:tabs>
          <w:tab w:leader="none" w:pos="5980" w:val="left"/>
        </w:tabs>
        <w:rPr>
          <w:sz w:val="20"/>
          <w:szCs w:val="20"/>
          <w:color w:val="auto"/>
        </w:rPr>
      </w:pPr>
      <w:r>
        <w:rPr>
          <w:rFonts w:ascii="Times New Roman" w:cs="Times New Roman" w:eastAsia="Times New Roman" w:hAnsi="Times New Roman"/>
          <w:sz w:val="12"/>
          <w:szCs w:val="12"/>
          <w:color w:val="auto"/>
        </w:rPr>
        <w:t>By:</w:t>
        <w:tab/>
        <w:t>/s/ Douglas Parker</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6000" w:type="dxa"/>
            <w:vAlign w:val="bottom"/>
          </w:tcPr>
          <w:p>
            <w:pPr>
              <w:spacing w:after="0"/>
              <w:rPr>
                <w:sz w:val="10"/>
                <w:szCs w:val="10"/>
                <w:color w:val="auto"/>
              </w:rPr>
            </w:pPr>
          </w:p>
        </w:tc>
        <w:tc>
          <w:tcPr>
            <w:tcW w:w="44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4860" w:type="dxa"/>
            <w:vAlign w:val="bottom"/>
            <w:tcBorders>
              <w:top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Douglas Parker</w:t>
            </w:r>
          </w:p>
        </w:tc>
      </w:tr>
      <w:tr>
        <w:trPr>
          <w:trHeight w:val="155"/>
        </w:trPr>
        <w:tc>
          <w:tcPr>
            <w:tcW w:w="600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Chief Legal Officer and Corporate Secretary</w:t>
            </w:r>
          </w:p>
        </w:tc>
      </w:tr>
      <w:tr>
        <w:trPr>
          <w:trHeight w:val="450"/>
        </w:trPr>
        <w:tc>
          <w:tcPr>
            <w:tcW w:w="60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3" w:name="page4"/>
    <w:bookmarkEnd w:id="3"/>
    <w:p>
      <w:pPr>
        <w:ind w:left="954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123190</wp:posOffset>
            </wp:positionV>
            <wp:extent cx="7087235" cy="4531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319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87235" cy="45319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2026-10-27T07:09:50Z</dcterms:created>
  <dcterms:modified xsi:type="dcterms:W3CDTF">2026-10-27T07:09:50Z</dcterms:modified>
</cp:coreProperties>
</file>