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CASCELLA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343.25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52"/>
        <w:gridCol w:w="44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withholding obligations arising out of the vesting of restricted share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common share or an equivalent value in cash at the holder's election.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June 30, 2025, the reporting person was granted 253 RSUs, 1/3 of which vest annually over 3 years on the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8713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3452</Characters>
  <CharactersWithSpaces>4024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