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Kale Jill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5140 YONGE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1900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TORONTO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M2N 6L7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ONTARIO, CANADA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CELESTICA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CLS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366.47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52"/>
        <w:gridCol w:w="44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Share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09/30/2026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Shares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193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to satisfy tax withholding obligations arising out of the vesting of restricted share units ("RSUs").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Each RSU represents a contingent right to receive one common share or an equivalent value in cash at the holder's election.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On September 30, 2025, the reporting person was granted 289 RSUs, 1/3 of which vest annually over 3 years on the anniversary of the grant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Tracy Connelly McGilley,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46767" TargetMode="External"/><Relationship Id="rId5" Type="http://schemas.openxmlformats.org/officeDocument/2006/relationships/hyperlink" Target="http://www.sec.gov/cgi-bin/browse-edgar?action=getcompany&amp;CIK=00010308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654</Words>
  <Characters>3492</Characters>
  <CharactersWithSpaces>4057</CharactersWithSpaces>
  <Paragraphs>118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