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0001973245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CELESTICA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001-14832</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5140 YONGE STREET, SUITE 1900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TORONTO</w:t>
      </w:r>
    </w:p>
    <w:p>
      <w:pPr>
        <w:spacing w:after="0" w:line="230" w:lineRule="auto"/>
        <w:rPr>
          <w:sz w:val="20"/>
          <w:szCs w:val="20"/>
          <w:color w:val="auto"/>
        </w:rPr>
      </w:pPr>
      <w:r>
        <w:rPr>
          <w:rFonts w:ascii="Times New Roman" w:cs="Times New Roman" w:eastAsia="Times New Roman" w:hAnsi="Times New Roman"/>
          <w:sz w:val="22"/>
          <w:szCs w:val="22"/>
          <w:color w:val="auto"/>
        </w:rPr>
        <w:t>ONTARIO, CANADA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M2N 6L7</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416-448-5800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Phillips Jason</w:t>
      </w:r>
    </w:p>
    <w:p>
      <w:pPr>
        <w:spacing w:after="0" w:line="44" w:lineRule="exact"/>
        <w:rPr>
          <w:sz w:val="24"/>
          <w:szCs w:val="24"/>
          <w:color w:val="auto"/>
        </w:rPr>
      </w:pPr>
    </w:p>
    <w:p>
      <w:pPr>
        <w:sectPr>
          <w:pgSz w:w="11900" w:h="16838" w:orient="portrait"/>
          <w:cols w:equalWidth="0" w:num="2">
            <w:col w:w="6420" w:space="720"/>
            <w:col w:w="41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1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2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6"/>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28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2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Canaccord Genuity</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Shares</w:t>
            </w:r>
          </w:p>
        </w:tc>
        <w:tc>
          <w:tcPr>
            <w:tcW w:w="22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40 Temperance Street,</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28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Suite 2100</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2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Toronto  A6  M5H 0B4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00" w:type="dxa"/>
            <w:vAlign w:val="bottom"/>
            <w:vMerge w:val="restart"/>
          </w:tcPr>
          <w:p>
            <w:pPr>
              <w:jc w:val="right"/>
              <w:ind w:right="12"/>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3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106830</w:t>
            </w: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19168506.90</w:t>
            </w:r>
          </w:p>
        </w:tc>
        <w:tc>
          <w:tcPr>
            <w:tcW w:w="13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116359313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01/31/2025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40" w:space="22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3040" w:type="dxa"/>
            <w:vAlign w:val="bottom"/>
          </w:tcPr>
          <w:p>
            <w:pPr>
              <w:spacing w:after="0"/>
              <w:rPr>
                <w:sz w:val="22"/>
                <w:szCs w:val="22"/>
                <w:color w:val="auto"/>
              </w:rPr>
            </w:pPr>
          </w:p>
        </w:tc>
        <w:tc>
          <w:tcPr>
            <w:tcW w:w="1380" w:type="dxa"/>
            <w:vAlign w:val="bottom"/>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540" w:type="dxa"/>
            <w:vAlign w:val="bottom"/>
          </w:tcPr>
          <w:p>
            <w:pPr>
              <w:jc w:val="center"/>
              <w:ind w:right="1632"/>
              <w:spacing w:after="0"/>
              <w:rPr>
                <w:sz w:val="20"/>
                <w:szCs w:val="20"/>
                <w:color w:val="auto"/>
              </w:rPr>
            </w:pPr>
            <w:r>
              <w:rPr>
                <w:rFonts w:ascii="Times New Roman" w:cs="Times New Roman" w:eastAsia="Times New Roman" w:hAnsi="Times New Roman"/>
                <w:sz w:val="22"/>
                <w:szCs w:val="22"/>
                <w:b w:val="1"/>
                <w:bCs w:val="1"/>
                <w:color w:val="auto"/>
              </w:rPr>
              <w:t>a</w:t>
            </w:r>
          </w:p>
        </w:tc>
        <w:tc>
          <w:tcPr>
            <w:tcW w:w="1800" w:type="dxa"/>
            <w:vAlign w:val="bottom"/>
          </w:tcPr>
          <w:p>
            <w:pPr>
              <w:spacing w:after="0"/>
              <w:rPr>
                <w:sz w:val="22"/>
                <w:szCs w:val="22"/>
                <w:color w:val="auto"/>
              </w:rPr>
            </w:pPr>
          </w:p>
        </w:tc>
      </w:tr>
      <w:tr>
        <w:trPr>
          <w:trHeight w:val="286"/>
        </w:trPr>
        <w:tc>
          <w:tcPr>
            <w:tcW w:w="11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380" w:type="dxa"/>
            <w:vAlign w:val="bottom"/>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540" w:type="dxa"/>
            <w:vAlign w:val="bottom"/>
          </w:tcPr>
          <w:p>
            <w:pPr>
              <w:jc w:val="center"/>
              <w:ind w:right="1632"/>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1800" w:type="dxa"/>
            <w:vAlign w:val="bottom"/>
          </w:tcPr>
          <w:p>
            <w:pPr>
              <w:spacing w:after="0"/>
              <w:rPr>
                <w:sz w:val="24"/>
                <w:szCs w:val="24"/>
                <w:color w:val="auto"/>
              </w:rPr>
            </w:pPr>
          </w:p>
        </w:tc>
      </w:tr>
      <w:tr>
        <w:trPr>
          <w:trHeight w:val="244"/>
        </w:trPr>
        <w:tc>
          <w:tcPr>
            <w:tcW w:w="1140" w:type="dxa"/>
            <w:vAlign w:val="bottom"/>
          </w:tcPr>
          <w:p>
            <w:pPr>
              <w:spacing w:after="0" w:line="244" w:lineRule="exact"/>
              <w:rPr>
                <w:sz w:val="20"/>
                <w:szCs w:val="20"/>
                <w:color w:val="auto"/>
              </w:rPr>
            </w:pPr>
            <w:r>
              <w:rPr>
                <w:rFonts w:ascii="Times New Roman" w:cs="Times New Roman" w:eastAsia="Times New Roman" w:hAnsi="Times New Roman"/>
                <w:sz w:val="22"/>
                <w:szCs w:val="22"/>
                <w:color w:val="auto"/>
              </w:rPr>
              <w:t>Common</w:t>
            </w:r>
          </w:p>
        </w:tc>
        <w:tc>
          <w:tcPr>
            <w:tcW w:w="3040" w:type="dxa"/>
            <w:vAlign w:val="bottom"/>
          </w:tcPr>
          <w:p>
            <w:pPr>
              <w:ind w:left="1380"/>
              <w:spacing w:after="0" w:line="244" w:lineRule="exact"/>
              <w:rPr>
                <w:sz w:val="20"/>
                <w:szCs w:val="20"/>
                <w:color w:val="auto"/>
              </w:rPr>
            </w:pPr>
            <w:r>
              <w:rPr>
                <w:rFonts w:ascii="Times New Roman" w:cs="Times New Roman" w:eastAsia="Times New Roman" w:hAnsi="Times New Roman"/>
                <w:sz w:val="22"/>
                <w:szCs w:val="22"/>
                <w:color w:val="auto"/>
                <w:w w:val="99"/>
              </w:rPr>
              <w:t>Performance share</w:t>
            </w:r>
          </w:p>
        </w:tc>
        <w:tc>
          <w:tcPr>
            <w:tcW w:w="138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1800" w:type="dxa"/>
            <w:vAlign w:val="bottom"/>
          </w:tcPr>
          <w:p>
            <w:pPr>
              <w:spacing w:after="0"/>
              <w:rPr>
                <w:sz w:val="21"/>
                <w:szCs w:val="21"/>
                <w:color w:val="auto"/>
              </w:rPr>
            </w:pPr>
          </w:p>
        </w:tc>
      </w:tr>
      <w:tr>
        <w:trPr>
          <w:trHeight w:val="324"/>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Shares</w:t>
            </w:r>
          </w:p>
        </w:tc>
        <w:tc>
          <w:tcPr>
            <w:tcW w:w="3040" w:type="dxa"/>
            <w:vAlign w:val="bottom"/>
          </w:tcPr>
          <w:p>
            <w:pPr>
              <w:ind w:left="340"/>
              <w:spacing w:after="0" w:line="323" w:lineRule="exact"/>
              <w:rPr>
                <w:sz w:val="20"/>
                <w:szCs w:val="20"/>
                <w:color w:val="auto"/>
              </w:rPr>
            </w:pPr>
            <w:r>
              <w:rPr>
                <w:rFonts w:ascii="Times New Roman" w:cs="Times New Roman" w:eastAsia="Times New Roman" w:hAnsi="Times New Roman"/>
                <w:sz w:val="37"/>
                <w:szCs w:val="37"/>
                <w:color w:val="auto"/>
                <w:vertAlign w:val="superscript"/>
              </w:rPr>
              <w:t>02/01/2025</w:t>
            </w:r>
            <w:r>
              <w:rPr>
                <w:rFonts w:ascii="Times New Roman" w:cs="Times New Roman" w:eastAsia="Times New Roman" w:hAnsi="Times New Roman"/>
                <w:sz w:val="19"/>
                <w:szCs w:val="19"/>
                <w:color w:val="auto"/>
              </w:rPr>
              <w:t xml:space="preserve"> unit vesting</w:t>
            </w:r>
          </w:p>
        </w:tc>
        <w:tc>
          <w:tcPr>
            <w:tcW w:w="1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Celestica Inc.</w:t>
            </w:r>
          </w:p>
        </w:tc>
        <w:tc>
          <w:tcPr>
            <w:tcW w:w="2540" w:type="dxa"/>
            <w:vAlign w:val="bottom"/>
          </w:tcPr>
          <w:p>
            <w:pPr>
              <w:ind w:left="1620"/>
              <w:spacing w:after="0"/>
              <w:rPr>
                <w:sz w:val="20"/>
                <w:szCs w:val="20"/>
                <w:color w:val="auto"/>
              </w:rPr>
            </w:pPr>
            <w:r>
              <w:rPr>
                <w:rFonts w:ascii="Times New Roman" w:cs="Times New Roman" w:eastAsia="Times New Roman" w:hAnsi="Times New Roman"/>
                <w:sz w:val="22"/>
                <w:szCs w:val="22"/>
                <w:color w:val="auto"/>
              </w:rPr>
              <w:t>91841</w:t>
            </w:r>
          </w:p>
        </w:tc>
        <w:tc>
          <w:tcPr>
            <w:tcW w:w="1800" w:type="dxa"/>
            <w:vAlign w:val="bottom"/>
          </w:tcPr>
          <w:p>
            <w:pPr>
              <w:ind w:left="380"/>
              <w:spacing w:after="0"/>
              <w:rPr>
                <w:sz w:val="20"/>
                <w:szCs w:val="20"/>
                <w:color w:val="auto"/>
              </w:rPr>
            </w:pPr>
            <w:r>
              <w:rPr>
                <w:rFonts w:ascii="Times New Roman" w:cs="Times New Roman" w:eastAsia="Times New Roman" w:hAnsi="Times New Roman"/>
                <w:sz w:val="22"/>
                <w:szCs w:val="22"/>
                <w:color w:val="auto"/>
                <w:w w:val="97"/>
              </w:rPr>
              <w:t>02/01/2025 N/A</w:t>
            </w:r>
          </w:p>
        </w:tc>
      </w:tr>
      <w:tr>
        <w:trPr>
          <w:trHeight w:val="216"/>
        </w:trPr>
        <w:tc>
          <w:tcPr>
            <w:tcW w:w="114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Common</w:t>
            </w:r>
          </w:p>
        </w:tc>
        <w:tc>
          <w:tcPr>
            <w:tcW w:w="3040" w:type="dxa"/>
            <w:vAlign w:val="bottom"/>
          </w:tcPr>
          <w:p>
            <w:pPr>
              <w:ind w:left="1380"/>
              <w:spacing w:after="0" w:line="217" w:lineRule="exact"/>
              <w:rPr>
                <w:sz w:val="20"/>
                <w:szCs w:val="20"/>
                <w:color w:val="auto"/>
              </w:rPr>
            </w:pPr>
            <w:r>
              <w:rPr>
                <w:rFonts w:ascii="Times New Roman" w:cs="Times New Roman" w:eastAsia="Times New Roman" w:hAnsi="Times New Roman"/>
                <w:sz w:val="22"/>
                <w:szCs w:val="22"/>
                <w:color w:val="auto"/>
              </w:rPr>
              <w:t>Restricted share</w:t>
            </w:r>
          </w:p>
        </w:tc>
        <w:tc>
          <w:tcPr>
            <w:tcW w:w="138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324"/>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Shares</w:t>
            </w:r>
          </w:p>
        </w:tc>
        <w:tc>
          <w:tcPr>
            <w:tcW w:w="3040" w:type="dxa"/>
            <w:vAlign w:val="bottom"/>
          </w:tcPr>
          <w:p>
            <w:pPr>
              <w:ind w:left="340"/>
              <w:spacing w:after="0" w:line="323" w:lineRule="exact"/>
              <w:rPr>
                <w:sz w:val="20"/>
                <w:szCs w:val="20"/>
                <w:color w:val="auto"/>
              </w:rPr>
            </w:pPr>
            <w:r>
              <w:rPr>
                <w:rFonts w:ascii="Times New Roman" w:cs="Times New Roman" w:eastAsia="Times New Roman" w:hAnsi="Times New Roman"/>
                <w:sz w:val="37"/>
                <w:szCs w:val="37"/>
                <w:color w:val="auto"/>
                <w:vertAlign w:val="superscript"/>
              </w:rPr>
              <w:t>02/02/2025</w:t>
            </w:r>
            <w:r>
              <w:rPr>
                <w:rFonts w:ascii="Times New Roman" w:cs="Times New Roman" w:eastAsia="Times New Roman" w:hAnsi="Times New Roman"/>
                <w:sz w:val="19"/>
                <w:szCs w:val="19"/>
                <w:color w:val="auto"/>
              </w:rPr>
              <w:t xml:space="preserve"> unit vesting</w:t>
            </w:r>
          </w:p>
        </w:tc>
        <w:tc>
          <w:tcPr>
            <w:tcW w:w="1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Celestica Inc.</w:t>
            </w:r>
          </w:p>
        </w:tc>
        <w:tc>
          <w:tcPr>
            <w:tcW w:w="2540" w:type="dxa"/>
            <w:vAlign w:val="bottom"/>
          </w:tcPr>
          <w:p>
            <w:pPr>
              <w:ind w:left="1620"/>
              <w:spacing w:after="0"/>
              <w:rPr>
                <w:sz w:val="20"/>
                <w:szCs w:val="20"/>
                <w:color w:val="auto"/>
              </w:rPr>
            </w:pPr>
            <w:r>
              <w:rPr>
                <w:rFonts w:ascii="Times New Roman" w:cs="Times New Roman" w:eastAsia="Times New Roman" w:hAnsi="Times New Roman"/>
                <w:sz w:val="22"/>
                <w:szCs w:val="22"/>
                <w:color w:val="auto"/>
              </w:rPr>
              <w:t>4138</w:t>
            </w:r>
          </w:p>
        </w:tc>
        <w:tc>
          <w:tcPr>
            <w:tcW w:w="1800" w:type="dxa"/>
            <w:vAlign w:val="bottom"/>
          </w:tcPr>
          <w:p>
            <w:pPr>
              <w:ind w:left="380"/>
              <w:spacing w:after="0"/>
              <w:rPr>
                <w:sz w:val="20"/>
                <w:szCs w:val="20"/>
                <w:color w:val="auto"/>
              </w:rPr>
            </w:pPr>
            <w:r>
              <w:rPr>
                <w:rFonts w:ascii="Times New Roman" w:cs="Times New Roman" w:eastAsia="Times New Roman" w:hAnsi="Times New Roman"/>
                <w:sz w:val="22"/>
                <w:szCs w:val="22"/>
                <w:color w:val="auto"/>
                <w:w w:val="97"/>
              </w:rPr>
              <w:t>02/02/2025 N/A</w:t>
            </w:r>
          </w:p>
        </w:tc>
      </w:tr>
      <w:tr>
        <w:trPr>
          <w:trHeight w:val="216"/>
        </w:trPr>
        <w:tc>
          <w:tcPr>
            <w:tcW w:w="114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Common</w:t>
            </w:r>
          </w:p>
        </w:tc>
        <w:tc>
          <w:tcPr>
            <w:tcW w:w="3040" w:type="dxa"/>
            <w:vAlign w:val="bottom"/>
          </w:tcPr>
          <w:p>
            <w:pPr>
              <w:ind w:left="1380"/>
              <w:spacing w:after="0" w:line="217" w:lineRule="exact"/>
              <w:rPr>
                <w:sz w:val="20"/>
                <w:szCs w:val="20"/>
                <w:color w:val="auto"/>
              </w:rPr>
            </w:pPr>
            <w:r>
              <w:rPr>
                <w:rFonts w:ascii="Times New Roman" w:cs="Times New Roman" w:eastAsia="Times New Roman" w:hAnsi="Times New Roman"/>
                <w:sz w:val="22"/>
                <w:szCs w:val="22"/>
                <w:color w:val="auto"/>
              </w:rPr>
              <w:t>Restricted share</w:t>
            </w:r>
          </w:p>
        </w:tc>
        <w:tc>
          <w:tcPr>
            <w:tcW w:w="138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571"/>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Shares</w:t>
            </w:r>
          </w:p>
        </w:tc>
        <w:tc>
          <w:tcPr>
            <w:tcW w:w="3040" w:type="dxa"/>
            <w:vAlign w:val="bottom"/>
          </w:tcPr>
          <w:p>
            <w:pPr>
              <w:ind w:left="340"/>
              <w:spacing w:after="0"/>
              <w:rPr>
                <w:sz w:val="20"/>
                <w:szCs w:val="20"/>
                <w:color w:val="auto"/>
              </w:rPr>
            </w:pPr>
            <w:r>
              <w:rPr>
                <w:rFonts w:ascii="Times New Roman" w:cs="Times New Roman" w:eastAsia="Times New Roman" w:hAnsi="Times New Roman"/>
                <w:sz w:val="43"/>
                <w:szCs w:val="43"/>
                <w:color w:val="auto"/>
                <w:vertAlign w:val="superscript"/>
              </w:rPr>
              <w:t>01/31/2025</w:t>
            </w:r>
            <w:r>
              <w:rPr>
                <w:rFonts w:ascii="Times New Roman" w:cs="Times New Roman" w:eastAsia="Times New Roman" w:hAnsi="Times New Roman"/>
                <w:sz w:val="22"/>
                <w:szCs w:val="22"/>
                <w:color w:val="auto"/>
              </w:rPr>
              <w:t xml:space="preserve"> unit vesting</w:t>
            </w:r>
          </w:p>
        </w:tc>
        <w:tc>
          <w:tcPr>
            <w:tcW w:w="1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Celestica Inc.</w:t>
            </w:r>
          </w:p>
        </w:tc>
        <w:tc>
          <w:tcPr>
            <w:tcW w:w="2540" w:type="dxa"/>
            <w:vAlign w:val="bottom"/>
          </w:tcPr>
          <w:p>
            <w:pPr>
              <w:ind w:left="1620"/>
              <w:spacing w:after="0"/>
              <w:rPr>
                <w:sz w:val="20"/>
                <w:szCs w:val="20"/>
                <w:color w:val="auto"/>
              </w:rPr>
            </w:pPr>
            <w:r>
              <w:rPr>
                <w:rFonts w:ascii="Times New Roman" w:cs="Times New Roman" w:eastAsia="Times New Roman" w:hAnsi="Times New Roman"/>
                <w:sz w:val="22"/>
                <w:szCs w:val="22"/>
                <w:color w:val="auto"/>
              </w:rPr>
              <w:t>10851</w:t>
            </w:r>
          </w:p>
        </w:tc>
        <w:tc>
          <w:tcPr>
            <w:tcW w:w="1800" w:type="dxa"/>
            <w:vAlign w:val="bottom"/>
          </w:tcPr>
          <w:p>
            <w:pPr>
              <w:ind w:left="380"/>
              <w:spacing w:after="0"/>
              <w:rPr>
                <w:sz w:val="20"/>
                <w:szCs w:val="20"/>
                <w:color w:val="auto"/>
              </w:rPr>
            </w:pPr>
            <w:r>
              <w:rPr>
                <w:rFonts w:ascii="Times New Roman" w:cs="Times New Roman" w:eastAsia="Times New Roman" w:hAnsi="Times New Roman"/>
                <w:sz w:val="22"/>
                <w:szCs w:val="22"/>
                <w:color w:val="auto"/>
                <w:w w:val="97"/>
              </w:rPr>
              <w:t>01/31/2025 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-1082040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-739140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-396240</wp:posOffset>
            </wp:positionV>
            <wp:extent cx="12827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jc w:val="both"/>
        <w:ind w:firstLine="8"/>
        <w:spacing w:after="0" w:line="235"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Jason Phillips</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5140 Yonge Street, Suite 1900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Shares</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12/02/2024 10204</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871308.34</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Toronto  A6  M2N 6L7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Jason Phillips</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5140 Yonge Street, Suite 1900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Shares</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11/07/2024 18000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1525251.60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Toronto  A6  M2N 6L7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600"/>
        <w:spacing w:after="0" w:line="258" w:lineRule="auto"/>
        <w:rPr>
          <w:sz w:val="20"/>
          <w:szCs w:val="20"/>
          <w:color w:val="auto"/>
        </w:rPr>
      </w:pPr>
      <w:r>
        <w:rPr>
          <w:rFonts w:ascii="Times New Roman" w:cs="Times New Roman" w:eastAsia="Times New Roman" w:hAnsi="Times New Roman"/>
          <w:sz w:val="22"/>
          <w:szCs w:val="22"/>
          <w:color w:val="auto"/>
        </w:rPr>
        <w:t>The filing of this Form 144 shall not be construed as an admission that the undersigned is an affiliate of the Issuer.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02/03/2025</w:t>
      </w:r>
    </w:p>
    <w:p>
      <w:pPr>
        <w:spacing w:after="0" w:line="601" w:lineRule="exact"/>
        <w:rPr>
          <w:sz w:val="20"/>
          <w:szCs w:val="20"/>
          <w:color w:val="auto"/>
        </w:rPr>
      </w:pPr>
    </w:p>
    <w:p>
      <w:pPr>
        <w:sectPr>
          <w:pgSz w:w="11900" w:h="16838" w:orient="portrait"/>
          <w:cols w:equalWidth="0" w:num="2">
            <w:col w:w="1340" w:space="40"/>
            <w:col w:w="9860"/>
          </w:cols>
          <w:pgMar w:left="320" w:top="98" w:right="339" w:bottom="1440" w:gutter="0" w:footer="0" w:header="0"/>
          <w:type w:val="continuous"/>
        </w:sectPr>
      </w:pPr>
    </w:p>
    <w:p>
      <w:pPr>
        <w:spacing w:after="0" w:line="145"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3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Jason Phillips</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2025-02-03T20:31:10Z</dcterms:created>
  <dcterms:modified xsi:type="dcterms:W3CDTF">2025-02-03T20:31:10Z</dcterms:modified>
</cp:coreProperties>
</file>