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6-K/A</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For the month of March 2001</w:t>
      </w:r>
    </w:p>
    <w:p>
      <w:pPr>
        <w:spacing w:after="0" w:line="339"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CELESTICA INC.</w:t>
      </w:r>
    </w:p>
    <w:p>
      <w:pPr>
        <w:jc w:val="center"/>
        <w:ind w:right="309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8" w:lineRule="exact"/>
        <w:rPr>
          <w:sz w:val="24"/>
          <w:szCs w:val="24"/>
          <w:color w:val="auto"/>
        </w:rPr>
      </w:pPr>
    </w:p>
    <w:p>
      <w:pPr>
        <w:jc w:val="right"/>
        <w:ind w:right="5999"/>
        <w:spacing w:after="0"/>
        <w:rPr>
          <w:sz w:val="20"/>
          <w:szCs w:val="20"/>
          <w:color w:val="auto"/>
        </w:rPr>
      </w:pPr>
      <w:r>
        <w:rPr>
          <w:rFonts w:ascii="Courier New" w:cs="Courier New" w:eastAsia="Courier New" w:hAnsi="Courier New"/>
          <w:sz w:val="15"/>
          <w:szCs w:val="15"/>
          <w:color w:val="auto"/>
        </w:rPr>
        <w:t>12 CONCORDE PLACE</w:t>
      </w:r>
    </w:p>
    <w:p>
      <w:pPr>
        <w:jc w:val="right"/>
        <w:ind w:right="5999"/>
        <w:spacing w:after="0"/>
        <w:rPr>
          <w:sz w:val="20"/>
          <w:szCs w:val="20"/>
          <w:color w:val="auto"/>
        </w:rPr>
      </w:pPr>
      <w:r>
        <w:rPr>
          <w:rFonts w:ascii="Courier New" w:cs="Courier New" w:eastAsia="Courier New" w:hAnsi="Courier New"/>
          <w:sz w:val="15"/>
          <w:szCs w:val="15"/>
          <w:color w:val="auto"/>
        </w:rPr>
        <w:t>TORONTO, ONTARIO</w:t>
      </w:r>
    </w:p>
    <w:p>
      <w:pPr>
        <w:ind w:left="2900"/>
        <w:spacing w:after="0"/>
        <w:rPr>
          <w:sz w:val="20"/>
          <w:szCs w:val="20"/>
          <w:color w:val="auto"/>
        </w:rPr>
      </w:pPr>
      <w:r>
        <w:rPr>
          <w:rFonts w:ascii="Courier New" w:cs="Courier New" w:eastAsia="Courier New" w:hAnsi="Courier New"/>
          <w:sz w:val="15"/>
          <w:szCs w:val="15"/>
          <w:color w:val="auto"/>
        </w:rPr>
        <w:t>CANADA, M3C 3R8</w:t>
      </w:r>
    </w:p>
    <w:p>
      <w:pPr>
        <w:ind w:left="2900"/>
        <w:spacing w:after="0" w:line="238" w:lineRule="auto"/>
        <w:rPr>
          <w:sz w:val="20"/>
          <w:szCs w:val="20"/>
          <w:color w:val="auto"/>
        </w:rPr>
      </w:pPr>
      <w:r>
        <w:rPr>
          <w:rFonts w:ascii="Courier New" w:cs="Courier New" w:eastAsia="Courier New" w:hAnsi="Courier New"/>
          <w:sz w:val="15"/>
          <w:szCs w:val="15"/>
          <w:color w:val="auto"/>
        </w:rPr>
        <w:t>(416) 448-5800</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571" w:right="1440" w:bottom="1440" w:gutter="0" w:footer="0" w:header="0"/>
        </w:sectPr>
      </w:pPr>
    </w:p>
    <w:p>
      <w:pPr>
        <w:spacing w:after="0" w:line="34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70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4">
            <w:col w:w="2100" w:space="0"/>
            <w:col w:w="1320" w:space="720"/>
            <w:col w:w="780" w:space="100"/>
            <w:col w:w="5199"/>
          </w:cols>
          <w:pgMar w:left="240" w:top="571" w:right="1440" w:bottom="1440" w:gutter="0" w:footer="0" w:header="0"/>
          <w:type w:val="continuous"/>
        </w:sect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71" w:right="1440" w:bottom="1440" w:gutter="0" w:footer="0" w:header="0"/>
          <w:type w:val="continuous"/>
        </w:sectPr>
      </w:pPr>
    </w:p>
    <w:p>
      <w:pPr>
        <w:spacing w:after="0" w:line="346"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4">
            <w:col w:w="2020" w:space="0"/>
            <w:col w:w="1660" w:space="720"/>
            <w:col w:w="180" w:space="80"/>
            <w:col w:w="5559"/>
          </w:cols>
          <w:pgMar w:left="240" w:top="57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If "Yes" is marked, indicate below the file number assigned to the</w:t>
      </w:r>
    </w:p>
    <w:p>
      <w:pPr>
        <w:sectPr>
          <w:pgSz w:w="11900" w:h="16838" w:orient="portrait"/>
          <w:cols w:equalWidth="0" w:num="1">
            <w:col w:w="10219"/>
          </w:cols>
          <w:pgMar w:left="240" w:top="571" w:right="1440"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 in connection with Rule 12g3-2(b): 82-</w:t>
      </w: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71" w:right="1440"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5"/>
          <w:szCs w:val="15"/>
          <w:color w:val="auto"/>
        </w:rPr>
        <w:t>CELESTICA INC.</w:t>
      </w:r>
    </w:p>
    <w:p>
      <w:pPr>
        <w:ind w:left="2300"/>
        <w:spacing w:after="0"/>
        <w:rPr>
          <w:sz w:val="20"/>
          <w:szCs w:val="20"/>
          <w:color w:val="auto"/>
        </w:rPr>
      </w:pPr>
      <w:r>
        <w:rPr>
          <w:rFonts w:ascii="Courier New" w:cs="Courier New" w:eastAsia="Courier New" w:hAnsi="Courier New"/>
          <w:sz w:val="15"/>
          <w:szCs w:val="15"/>
          <w:color w:val="auto"/>
        </w:rPr>
        <w:t>FORM 6-K/A</w:t>
      </w:r>
    </w:p>
    <w:p>
      <w:pPr>
        <w:ind w:left="1940"/>
        <w:spacing w:after="0"/>
        <w:rPr>
          <w:sz w:val="20"/>
          <w:szCs w:val="20"/>
          <w:color w:val="auto"/>
        </w:rPr>
      </w:pPr>
      <w:r>
        <w:rPr>
          <w:rFonts w:ascii="Courier New" w:cs="Courier New" w:eastAsia="Courier New" w:hAnsi="Courier New"/>
          <w:sz w:val="15"/>
          <w:szCs w:val="15"/>
          <w:color w:val="auto"/>
        </w:rPr>
        <w:t>MONTH OF MARCH 2001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with this Form 6-K/A are the following:</w:t>
      </w:r>
    </w:p>
    <w:p>
      <w:pPr>
        <w:spacing w:after="0" w:line="175" w:lineRule="exact"/>
        <w:rPr>
          <w:sz w:val="20"/>
          <w:szCs w:val="20"/>
          <w:color w:val="auto"/>
        </w:rPr>
      </w:pPr>
    </w:p>
    <w:p>
      <w:pPr>
        <w:ind w:left="1600" w:right="3179" w:hanging="803"/>
        <w:spacing w:after="0" w:line="260" w:lineRule="auto"/>
        <w:tabs>
          <w:tab w:leader="none" w:pos="16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Annual and Special Meeting of Shareholders, the text of which is attached hereto as Exhibit 99.1 and is incorporated herein by reference.</w:t>
      </w:r>
    </w:p>
    <w:p>
      <w:pPr>
        <w:spacing w:after="0" w:line="162" w:lineRule="exact"/>
        <w:rPr>
          <w:rFonts w:ascii="Courier New" w:cs="Courier New" w:eastAsia="Courier New" w:hAnsi="Courier New"/>
          <w:sz w:val="14"/>
          <w:szCs w:val="14"/>
          <w:color w:val="auto"/>
        </w:rPr>
      </w:pPr>
    </w:p>
    <w:p>
      <w:pPr>
        <w:ind w:left="1600" w:right="3259" w:hanging="803"/>
        <w:spacing w:after="0" w:line="237" w:lineRule="auto"/>
        <w:tabs>
          <w:tab w:leader="none" w:pos="1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Voting Shares ("MVS") Proxy for use at the Annual and Special Meeting of Shareholders, the text of which is attached hereto as Exhibit 99.2 and is incorporated herein by reference.</w:t>
      </w:r>
    </w:p>
    <w:p>
      <w:pPr>
        <w:spacing w:after="0" w:line="176" w:lineRule="exact"/>
        <w:rPr>
          <w:rFonts w:ascii="Courier New" w:cs="Courier New" w:eastAsia="Courier New" w:hAnsi="Courier New"/>
          <w:sz w:val="15"/>
          <w:szCs w:val="15"/>
          <w:color w:val="auto"/>
        </w:rPr>
      </w:pPr>
    </w:p>
    <w:p>
      <w:pPr>
        <w:ind w:left="1600" w:right="3259" w:hanging="803"/>
        <w:spacing w:after="0" w:line="237" w:lineRule="auto"/>
        <w:tabs>
          <w:tab w:leader="none" w:pos="1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 Voting Shares ("SVS") Proxy for use at the Annual and Special Meeting of Shareholders, the text of which is attached hereto as Exhibit 99.3 and is incorporated herein by reference.</w:t>
      </w:r>
    </w:p>
    <w:p>
      <w:pPr>
        <w:spacing w:after="0" w:line="170"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Celestica's Annual Report for fiscal year 2000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75" w:lineRule="exact"/>
        <w:rPr>
          <w:sz w:val="20"/>
          <w:szCs w:val="20"/>
          <w:color w:val="auto"/>
        </w:rPr>
      </w:pPr>
    </w:p>
    <w:p>
      <w:pPr>
        <w:ind w:left="620" w:right="3439" w:hanging="792"/>
        <w:spacing w:after="0" w:line="235" w:lineRule="auto"/>
        <w:tabs>
          <w:tab w:leader="none" w:pos="600" w:val="left"/>
        </w:tabs>
        <w:rPr>
          <w:sz w:val="20"/>
          <w:szCs w:val="20"/>
          <w:color w:val="auto"/>
        </w:rPr>
      </w:pPr>
      <w:r>
        <w:rPr>
          <w:rFonts w:ascii="Courier New" w:cs="Courier New" w:eastAsia="Courier New" w:hAnsi="Courier New"/>
          <w:sz w:val="15"/>
          <w:szCs w:val="15"/>
          <w:color w:val="auto"/>
        </w:rPr>
        <w:t>99.1</w:t>
        <w:tab/>
        <w:t>- Notice of Annual and Special Meeting of Shareholders, dated March 9, 2001</w:t>
      </w:r>
    </w:p>
    <w:p>
      <w:pPr>
        <w:spacing w:after="0" w:line="1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 MVS Proxy</w:t>
      </w:r>
    </w:p>
    <w:p>
      <w:pPr>
        <w:spacing w:after="0" w:line="1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4"/>
          <w:szCs w:val="14"/>
          <w:color w:val="auto"/>
        </w:rPr>
        <w:t>- SVS Proxy</w:t>
      </w:r>
    </w:p>
    <w:p>
      <w:pPr>
        <w:spacing w:after="0" w:line="1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4"/>
          <w:szCs w:val="14"/>
          <w:color w:val="auto"/>
        </w:rPr>
        <w:t>- Annual Report</w:t>
      </w:r>
    </w:p>
    <w:p>
      <w:pPr>
        <w:spacing w:after="0" w:line="200" w:lineRule="exact"/>
        <w:rPr>
          <w:sz w:val="20"/>
          <w:szCs w:val="20"/>
          <w:color w:val="auto"/>
        </w:rPr>
      </w:pPr>
    </w:p>
    <w:p>
      <w:pPr>
        <w:spacing w:after="0" w:line="30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439"/>
          </w:cols>
          <w:pgMar w:left="1020" w:top="113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CELESTICA INC.</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 DelBianco</w:t>
      </w: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Name: Elizabeth DelBianco</w:t>
      </w:r>
    </w:p>
    <w:p>
      <w:pPr>
        <w:spacing w:after="0" w:line="4"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ectPr>
          <w:pgSz w:w="11900" w:h="16838" w:orient="portrait"/>
          <w:cols w:equalWidth="0" w:num="2">
            <w:col w:w="2180" w:space="720"/>
            <w:col w:w="7319"/>
          </w:cols>
          <w:pgMar w:left="240" w:top="961"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96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080" w:type="dxa"/>
            <w:vAlign w:val="bottom"/>
          </w:tcPr>
          <w:p>
            <w:pPr>
              <w:ind w:left="1360"/>
              <w:spacing w:after="0"/>
              <w:rPr>
                <w:sz w:val="20"/>
                <w:szCs w:val="20"/>
                <w:color w:val="auto"/>
              </w:rPr>
            </w:pPr>
            <w:r>
              <w:rPr>
                <w:rFonts w:ascii="Courier New" w:cs="Courier New" w:eastAsia="Courier New" w:hAnsi="Courier New"/>
                <w:sz w:val="15"/>
                <w:szCs w:val="15"/>
                <w:color w:val="auto"/>
              </w:rPr>
              <w:t>EXHIBIT INDEX</w:t>
            </w:r>
          </w:p>
        </w:tc>
        <w:tc>
          <w:tcPr>
            <w:tcW w:w="2260" w:type="dxa"/>
            <w:vAlign w:val="bottom"/>
          </w:tcPr>
          <w:p>
            <w:pPr>
              <w:spacing w:after="0"/>
              <w:rPr>
                <w:sz w:val="14"/>
                <w:szCs w:val="14"/>
                <w:color w:val="auto"/>
              </w:rPr>
            </w:pPr>
          </w:p>
        </w:tc>
      </w:tr>
      <w:tr>
        <w:trPr>
          <w:trHeight w:val="509"/>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EXHIBIT</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DESCRIPTION</w:t>
            </w:r>
          </w:p>
        </w:tc>
        <w:tc>
          <w:tcPr>
            <w:tcW w:w="2260" w:type="dxa"/>
            <w:vAlign w:val="bottom"/>
          </w:tcPr>
          <w:p>
            <w:pPr>
              <w:ind w:left="580"/>
              <w:spacing w:after="0"/>
              <w:rPr>
                <w:sz w:val="20"/>
                <w:szCs w:val="20"/>
                <w:color w:val="auto"/>
              </w:rPr>
            </w:pPr>
            <w:r>
              <w:rPr>
                <w:rFonts w:ascii="Courier New" w:cs="Courier New" w:eastAsia="Courier New" w:hAnsi="Courier New"/>
                <w:sz w:val="15"/>
                <w:szCs w:val="15"/>
                <w:color w:val="auto"/>
                <w:w w:val="97"/>
              </w:rPr>
              <w:t>SEQUENTIAL PAGE NO.</w:t>
            </w:r>
          </w:p>
        </w:tc>
      </w:t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5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99.1</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Notice of Annual and</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5</w:t>
            </w:r>
          </w:p>
        </w:tc>
      </w:tr>
      <w:tr>
        <w:trPr>
          <w:trHeight w:val="170"/>
        </w:trPr>
        <w:tc>
          <w:tcPr>
            <w:tcW w:w="1100" w:type="dxa"/>
            <w:vAlign w:val="bottom"/>
          </w:tcPr>
          <w:p>
            <w:pPr>
              <w:spacing w:after="0"/>
              <w:rPr>
                <w:sz w:val="14"/>
                <w:szCs w:val="14"/>
                <w:color w:val="auto"/>
              </w:rPr>
            </w:pP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Special Meeting of</w:t>
            </w:r>
          </w:p>
        </w:tc>
        <w:tc>
          <w:tcPr>
            <w:tcW w:w="22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Shareholders</w:t>
            </w:r>
          </w:p>
        </w:tc>
        <w:tc>
          <w:tcPr>
            <w:tcW w:w="2260" w:type="dxa"/>
            <w:vAlign w:val="bottom"/>
          </w:tcPr>
          <w:p>
            <w:pPr>
              <w:spacing w:after="0"/>
              <w:rPr>
                <w:sz w:val="14"/>
                <w:szCs w:val="14"/>
                <w:color w:val="auto"/>
              </w:rPr>
            </w:pPr>
          </w:p>
        </w:tc>
      </w:tr>
      <w:tr>
        <w:trPr>
          <w:trHeight w:val="509"/>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99.2</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MVS Proxy</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52</w:t>
            </w:r>
          </w:p>
        </w:tc>
      </w:tr>
      <w:tr>
        <w:trPr>
          <w:trHeight w:val="339"/>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99.3</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SVS Proxy</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56</w:t>
            </w:r>
          </w:p>
        </w:tc>
      </w:tr>
      <w:tr>
        <w:trPr>
          <w:trHeight w:val="339"/>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99.4</w:t>
            </w:r>
          </w:p>
        </w:tc>
        <w:tc>
          <w:tcPr>
            <w:tcW w:w="3080" w:type="dxa"/>
            <w:vAlign w:val="bottom"/>
          </w:tcPr>
          <w:p>
            <w:pPr>
              <w:ind w:left="480"/>
              <w:spacing w:after="0"/>
              <w:rPr>
                <w:sz w:val="20"/>
                <w:szCs w:val="20"/>
                <w:color w:val="auto"/>
              </w:rPr>
            </w:pPr>
            <w:r>
              <w:rPr>
                <w:rFonts w:ascii="Courier New" w:cs="Courier New" w:eastAsia="Courier New" w:hAnsi="Courier New"/>
                <w:sz w:val="15"/>
                <w:szCs w:val="15"/>
                <w:color w:val="auto"/>
              </w:rPr>
              <w:t>Annual Report</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61</w:t>
            </w:r>
          </w:p>
        </w:tc>
      </w:tr>
      <w:tr>
        <w:trPr>
          <w:trHeight w:val="678"/>
        </w:trPr>
        <w:tc>
          <w:tcPr>
            <w:tcW w:w="1100" w:type="dxa"/>
            <w:vAlign w:val="bottom"/>
          </w:tcPr>
          <w:p>
            <w:pPr>
              <w:spacing w:after="0"/>
              <w:rPr>
                <w:sz w:val="24"/>
                <w:szCs w:val="24"/>
                <w:color w:val="auto"/>
              </w:rPr>
            </w:pPr>
          </w:p>
        </w:tc>
        <w:tc>
          <w:tcPr>
            <w:tcW w:w="3080" w:type="dxa"/>
            <w:vAlign w:val="bottom"/>
          </w:tcPr>
          <w:p>
            <w:pPr>
              <w:ind w:left="1900"/>
              <w:spacing w:after="0"/>
              <w:rPr>
                <w:sz w:val="20"/>
                <w:szCs w:val="20"/>
                <w:color w:val="auto"/>
              </w:rPr>
            </w:pPr>
            <w:r>
              <w:rPr>
                <w:rFonts w:ascii="Courier New" w:cs="Courier New" w:eastAsia="Courier New" w:hAnsi="Courier New"/>
                <w:sz w:val="15"/>
                <w:szCs w:val="15"/>
                <w:color w:val="auto"/>
              </w:rPr>
              <w:t>3</w:t>
            </w:r>
          </w:p>
        </w:tc>
        <w:tc>
          <w:tcPr>
            <w:tcW w:w="2260" w:type="dxa"/>
            <w:vAlign w:val="bottom"/>
          </w:tcPr>
          <w:p>
            <w:pPr>
              <w:spacing w:after="0"/>
              <w:rPr>
                <w:sz w:val="24"/>
                <w:szCs w:val="24"/>
                <w:color w:val="auto"/>
              </w:rPr>
            </w:pPr>
          </w:p>
        </w:tc>
      </w:tr>
    </w:tbl>
    <w:p>
      <w:pPr>
        <w:sectPr>
          <w:pgSz w:w="11900" w:h="16838" w:orient="portrait"/>
          <w:cols w:equalWidth="0" w:num="1">
            <w:col w:w="9699"/>
          </w:cols>
          <w:pgMar w:left="760" w:top="961" w:right="1440" w:bottom="1440" w:gutter="0" w:footer="0" w:header="0"/>
        </w:sectPr>
      </w:pPr>
    </w:p>
    <w:bookmarkStart w:id="4" w:name="page5"/>
    <w:bookmarkEnd w:id="4"/>
    <w:p>
      <w:pPr>
        <w:jc w:val="center"/>
        <w:ind w:right="3170"/>
        <w:spacing w:after="0"/>
        <w:rPr>
          <w:sz w:val="20"/>
          <w:szCs w:val="20"/>
          <w:color w:val="auto"/>
        </w:rPr>
      </w:pPr>
      <w:r>
        <w:rPr>
          <w:rFonts w:ascii="Courier New" w:cs="Courier New" w:eastAsia="Courier New" w:hAnsi="Courier New"/>
          <w:sz w:val="15"/>
          <w:szCs w:val="15"/>
          <w:color w:val="auto"/>
        </w:rPr>
        <w:t>[CELESTICA LOGO]</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NOTICE OF ANNUAL AND SPECIAL</w:t>
      </w:r>
    </w:p>
    <w:p>
      <w:pPr>
        <w:ind w:left="2470"/>
        <w:spacing w:after="0"/>
        <w:rPr>
          <w:sz w:val="20"/>
          <w:szCs w:val="20"/>
          <w:color w:val="auto"/>
        </w:rPr>
      </w:pPr>
      <w:r>
        <w:rPr>
          <w:rFonts w:ascii="Courier New" w:cs="Courier New" w:eastAsia="Courier New" w:hAnsi="Courier New"/>
          <w:sz w:val="15"/>
          <w:szCs w:val="15"/>
          <w:color w:val="auto"/>
        </w:rPr>
        <w:t>MEETING OF SHAREHOLDERS</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NOTICE IS HEREBY GIVEN that the annual and special meeting (the "Meeting") of shareholders of CELESTICA INC. (the "Corporation") will be held in the Imperial Room of the Fairmont Royal York Hotel, 100 Front Street West, Toronto, Ontario, on Wednesday, the 18th day of April, 2001, at 10:00 a.m. (Toronto time) for the following purposes:</w:t>
      </w:r>
    </w:p>
    <w:p>
      <w:pPr>
        <w:spacing w:after="0" w:line="178" w:lineRule="exact"/>
        <w:rPr>
          <w:sz w:val="20"/>
          <w:szCs w:val="20"/>
          <w:color w:val="auto"/>
        </w:rPr>
      </w:pPr>
    </w:p>
    <w:p>
      <w:pPr>
        <w:ind w:left="350" w:right="3259" w:hanging="350"/>
        <w:spacing w:after="0" w:line="237"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and consider the financial statements of the Corporation for its financial year ended December 31, 2000, together with the report of the auditors thereon;</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for the ensuing year;</w:t>
      </w:r>
    </w:p>
    <w:p>
      <w:pPr>
        <w:spacing w:after="0" w:line="174"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auditors for the ensuing year and authorize the directors to fix the auditors' remuneration;</w:t>
      </w:r>
    </w:p>
    <w:p>
      <w:pPr>
        <w:spacing w:after="0" w:line="17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if thought advisable, to pass an ordinary resolution to confirm (i) the enactment of a by-law repealing the by-law of the Corporation relating to the quorum for a Shareholders' meeting and repealing the by-law of the Corporation relating generally to the conduct of the affairs of the Corporation, and (ii) the enactment of a by-law relating to the conduct of the affairs of the Corporation (the "By-Law Enactment Resolution");</w:t>
      </w:r>
    </w:p>
    <w:p>
      <w:pPr>
        <w:spacing w:after="0" w:line="176" w:lineRule="exact"/>
        <w:rPr>
          <w:rFonts w:ascii="Courier New" w:cs="Courier New" w:eastAsia="Courier New" w:hAnsi="Courier New"/>
          <w:sz w:val="15"/>
          <w:szCs w:val="15"/>
          <w:color w:val="auto"/>
        </w:rPr>
      </w:pPr>
    </w:p>
    <w:p>
      <w:pPr>
        <w:ind w:left="350" w:right="3179" w:hanging="350"/>
        <w:spacing w:after="0" w:line="259" w:lineRule="auto"/>
        <w:tabs>
          <w:tab w:leader="none" w:pos="3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if thought advisable, to pass an ordinary resolution authorizing the amendment to the Long-Term Incentive Plan of the Corporation to increase the number of subordinate voting shares of the Corporation reserved for issuance thereunder (the "LTIP Amendment Resolution"); and</w:t>
      </w:r>
    </w:p>
    <w:p>
      <w:pPr>
        <w:spacing w:after="0" w:line="162" w:lineRule="exact"/>
        <w:rPr>
          <w:rFonts w:ascii="Courier New" w:cs="Courier New" w:eastAsia="Courier New" w:hAnsi="Courier New"/>
          <w:sz w:val="14"/>
          <w:szCs w:val="14"/>
          <w:color w:val="auto"/>
        </w:rPr>
      </w:pPr>
    </w:p>
    <w:p>
      <w:pPr>
        <w:ind w:left="350" w:right="3799" w:hanging="350"/>
        <w:spacing w:after="0" w:line="23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be brought before the Meeting and any adjournment or postponement thereof.</w:t>
      </w:r>
    </w:p>
    <w:p>
      <w:pPr>
        <w:spacing w:after="0" w:line="176"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text of the By-Law Enactment Resolution is set forth in Schedule A to the accompanying Management Information Circular and is incorporated by reference in this notice.</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text of the LTIP Amendment Resolution is set forth in Schedule B to the accompanying Management Information Circular and is incorporated by reference in this notice.</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Shareholders are requested to complete, sign, date and return the accompanying form of proxy for use at the Meeting or any adjournment or postponement thereof, in the envelope provided for that purpose, whether or not they are able to attend personally.</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Only shareholders of record at the close of business on March 14, 2001 will be entitled to vote at the Meeting, except to the extent that a shareholder of record has transferred any shares after that date and the transferee of such shares establishes proper ownership and requests not later than 10 days before the Meeting that the transferee's name be included in the list of shareholders entitled to vote at the Meeting.</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DATED at Toronto, Ontario this 9th day of March, 2001.</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[ELIZABETH L. DELBIANCO]</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Elizabeth L. DelBianco</w:t>
      </w:r>
    </w:p>
    <w:p>
      <w:pPr>
        <w:ind w:left="3710"/>
        <w:spacing w:after="0"/>
        <w:rPr>
          <w:sz w:val="20"/>
          <w:szCs w:val="20"/>
          <w:color w:val="auto"/>
        </w:rPr>
      </w:pPr>
      <w:r>
        <w:rPr>
          <w:rFonts w:ascii="Courier New" w:cs="Courier New" w:eastAsia="Courier New" w:hAnsi="Courier New"/>
          <w:sz w:val="15"/>
          <w:szCs w:val="15"/>
          <w:color w:val="auto"/>
        </w:rPr>
        <w:t>Vice-President, General Counsel</w:t>
      </w:r>
    </w:p>
    <w:p>
      <w:pPr>
        <w:ind w:left="3710"/>
        <w:spacing w:after="0"/>
        <w:rPr>
          <w:sz w:val="20"/>
          <w:szCs w:val="20"/>
          <w:color w:val="auto"/>
        </w:rPr>
      </w:pPr>
      <w:r>
        <w:rPr>
          <w:rFonts w:ascii="Courier New" w:cs="Courier New" w:eastAsia="Courier New" w:hAnsi="Courier New"/>
          <w:sz w:val="15"/>
          <w:szCs w:val="15"/>
          <w:color w:val="auto"/>
        </w:rPr>
        <w:t>and Secretary</w:t>
      </w:r>
    </w:p>
    <w:p>
      <w:pPr>
        <w:sectPr>
          <w:pgSz w:w="11900" w:h="16838" w:orient="portrait"/>
          <w:cols w:equalWidth="0" w:num="1">
            <w:col w:w="10229"/>
          </w:cols>
          <w:pgMar w:left="230" w:top="305" w:right="1440"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Celestica Inc.</w:t>
      </w:r>
    </w:p>
    <w:p>
      <w:pPr>
        <w:jc w:val="center"/>
        <w:ind w:right="3179"/>
        <w:spacing w:after="0"/>
        <w:rPr>
          <w:sz w:val="20"/>
          <w:szCs w:val="20"/>
          <w:color w:val="auto"/>
        </w:rPr>
      </w:pPr>
      <w:r>
        <w:rPr>
          <w:rFonts w:ascii="Courier New" w:cs="Courier New" w:eastAsia="Courier New" w:hAnsi="Courier New"/>
          <w:sz w:val="15"/>
          <w:szCs w:val="15"/>
          <w:color w:val="auto"/>
        </w:rPr>
        <w:t>12 Concorde Place, 7th Floor</w:t>
      </w:r>
    </w:p>
    <w:p>
      <w:pPr>
        <w:jc w:val="center"/>
        <w:ind w:right="3179"/>
        <w:spacing w:after="0"/>
        <w:rPr>
          <w:sz w:val="20"/>
          <w:szCs w:val="20"/>
          <w:color w:val="auto"/>
        </w:rPr>
      </w:pPr>
      <w:r>
        <w:rPr>
          <w:rFonts w:ascii="Courier New" w:cs="Courier New" w:eastAsia="Courier New" w:hAnsi="Courier New"/>
          <w:sz w:val="15"/>
          <w:szCs w:val="15"/>
          <w:color w:val="auto"/>
        </w:rPr>
        <w:t>Toronto, Ontario, Canada M3C 3R8</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 INFORMATION CIRCULAR</w:t>
      </w:r>
    </w:p>
    <w:p>
      <w:pPr>
        <w:jc w:val="center"/>
        <w:ind w:right="3259"/>
        <w:spacing w:after="0"/>
        <w:rPr>
          <w:sz w:val="20"/>
          <w:szCs w:val="20"/>
          <w:color w:val="auto"/>
        </w:rPr>
      </w:pPr>
      <w:r>
        <w:rPr>
          <w:rFonts w:ascii="Courier New" w:cs="Courier New" w:eastAsia="Courier New" w:hAnsi="Courier New"/>
          <w:sz w:val="15"/>
          <w:szCs w:val="15"/>
          <w:color w:val="auto"/>
        </w:rPr>
        <w:t>AND PROXY STATEMENT</w:t>
      </w:r>
    </w:p>
    <w:p>
      <w:pPr>
        <w:spacing w:after="0" w:line="174"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IN THIS MANAGEMENT INFORMATION CIRCULAR AND PROXY STATEMENT, ALL DOLLAR AMOUNTS ARE EXPRESSED IN UNITED STATES DOLLARS, EXCEPT WHERE STATED OTHERWISE. UNLESS STATED OTHERWISE, ALL REFERENCES TO "U.S.$" OR "$" ARE TO U.S. DOLLARS, ALL REFERENCES TO "C$" ARE TO CANADIAN DOLLARS AND ALL REFERENCES TO "L" ARE TO BRITISH POUNDS STERLING. UNLESS OTHERWISE INDICATED, ANY REFERENCE IN THIS MANAGEMENT INFORMATION CIRCULAR AND PROXY STATEMENT TO A CONVERSION BETWEEN U.S.$ AND C$ OR BETWEEN U.S.$ AND L IS GIVEN AS OF MARCH 1, 2001. AT THAT DATE,</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NOON BUYING RATE IN NEW YORK CITY FOR CABLE TRANSFERS IN CANADIAN DOLLARS WAS U.S.$1.00 = C$1.5465 AND IN POUNDS STERLING WAS U.S.$=L0.6871, AS CERTIFIED FOR CUSTOMS PURPOSES BY THE FEDERAL RESERVE BANK OF NEW YORK.</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MANAGEMENT SOLICITATION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MANAGEMENT INFORMATION CIRCULAR AND PROXY STATEMENT (THE "CIRCULAR") IS FURNISHED IN CONNECTION WITH THE SOLICITATION OF PROXIES BY OR ON BEHALF OF MANAGEMENT OF CELESTICA INC. (THE "CORPORATION" OR "CELESTICA") FOR USE AT THE ANNUAL AND SPECIAL MEETING (THE "MEETING") OF SHAREHOLDERS OF THE CORPORATION TO BE HELD AT 10:00 A.M. (TORONTO TIME) ON APRIL 18, 2001 IN THE IMPERIAL ROOM OF THE FAIRMONT ROYAL YORK HOTEL, 100 FRONT STREET WEST, TORONTO, ONTARIO, OR ANY POSTPONEMENT(S) OR ADJOURNMENT(S) THEREOF, FOR THE PURPOSES SET FORTH IN THE ACCOMPANYING NOTICE OF MEETING. EXCEPT AS OTHERWISE STATED, THE INFORMATION CONTAINED HEREIN IS GIVEN AS OF MARCH 1, 2001. IN DECEMBER 1999, CELESTICA COMPLETED A TWO-FOR-ONE SPLIT OF ITS SUBORDINATE AND MULTIPLE VOTING SHARES BY WAY OF A STOCK DIVIDEND. ALL HISTORICAL INFORMATION HAS BEEN RESTATED TO REFLECT THE EFFECT OF THE TWO-FOR-ONE SPLIT ON A RETROACTIVE BASIS, EXCEPT WHERE SPECIFICALLY STATED OTHERWISE.</w:t>
      </w:r>
    </w:p>
    <w:p>
      <w:pPr>
        <w:spacing w:after="0" w:line="18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solicitation will be primarily by mail, but proxies may also be solicited personally by regular employees of the Corporation for which no additional compensation will be paid. In addition, the Corporation has retained Montreal Trust Company of Canada as Agent for Computershare Trust Company of Canada ("Computershare"), the Corporation's registrar and transfer agent, to assist in the solicitation of proxies in Canada and the United States, at nominal cost to the Corporation. The cost of preparing, assembling and mailing this Circular, the notice of meeting, the form of proxy and any other material relating to the Meeting has been or will be borne by the Corporation. The Corporation will reimburse brokers and other entities for costs incurred by them in mailing soliciting materials to the beneficial owners of shares of the Corporation in accordance with the rules of The New York Stock Exchange. It is anticipated that copies of this Circular and accompanying proxy will be distributed to shareholders on or about March 21, 2001.</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PROXIES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PERSONS NAMED IN THE ENCLOSED FORM OF PROXY ARE OFFICERS OF THE CORPORATION AND WILL REPRESENT MANAGEMENT OF THE CORPORATION AT THE MEETING. A SHAREHOLDER HAS THE RIGHT TO APPOINT A PERSON OR COMPANY (WHO NEED NOT BE A SHAREHOLDER), OTHER THAN THE PERSONS DESIGNATED IN THE ACCOMPANYING FORM OF PROXY, TO REPRESENT THE SHAREHOLDER AT THE MEETING. SUCH RIGHT MAY BE EXERCISED BY INSERTING THE NAME OF SUCH PERSON OR COMPANY IN THE BLANK SPACE PROVIDED IN SUCH FORM OF PROXY.</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accompanying form of proxy confers discretionary authority upon the proxy nominees in respect of amendments or variations to matters identified in the notice of meeting or other matters that may properly come before the Meeting or any adjournment(s) or postponement(s) thereof.</w:t>
      </w:r>
    </w:p>
    <w:p>
      <w:pPr>
        <w:sectPr>
          <w:pgSz w:w="11900" w:h="16838" w:orient="portrait"/>
          <w:cols w:equalWidth="0" w:num="1">
            <w:col w:w="10219"/>
          </w:cols>
          <w:pgMar w:left="240" w:top="452" w:right="1440" w:bottom="1440" w:gutter="0" w:footer="0" w:header="0"/>
        </w:sectPr>
      </w:pPr>
    </w:p>
    <w:bookmarkStart w:id="6" w:name="page7"/>
    <w:bookmarkEnd w:id="6"/>
    <w:p>
      <w:pPr>
        <w:ind w:right="3179" w:firstLine="353"/>
        <w:spacing w:after="0" w:line="238" w:lineRule="auto"/>
        <w:rPr>
          <w:sz w:val="20"/>
          <w:szCs w:val="20"/>
          <w:color w:val="auto"/>
        </w:rPr>
      </w:pPr>
      <w:r>
        <w:rPr>
          <w:rFonts w:ascii="Courier New" w:cs="Courier New" w:eastAsia="Courier New" w:hAnsi="Courier New"/>
          <w:sz w:val="15"/>
          <w:szCs w:val="15"/>
          <w:color w:val="auto"/>
        </w:rPr>
        <w:t>As of the date of this Circular, management of the Corporation was not aware of any such amendments or other matters to come before the Meeting. However, if any amendments, variations or other matters which are not now known to management should properly come before the Meeting or any adjournment(s) or postponement(s) thereof, the shares represented by proxies in favour of the management nominees will be voted on such matters in accordance with the best judgment of the proxy nominees.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shares represented by proxies which are hereby solicited will be voted for or against, or withheld from voting, as the case may be, in accordance with the instructions of the shareholder on any ballot that may be called for, and, if the shareholder specifies a choice with respect to any matter to be acted upon, the shares shall be voted accordingly.</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RESPECT OF PROXIES IN WHICH A SHAREHOLDER HAS NOT SPECIFIED THAT THE PROXY NOMINEES ARE REQUIRED TO VOTE OR WITHHOLD FROM VOTING FOR THE ELECTION OF DIRECTORS OR THE APPOINTMENT OF AUDITORS OF THE CORPORATION AND AUTHORIZATION OF THE BOARD OF DIRECTORS TO FIX THE REMUNERATION OF THE AUDITORS OF THE CORPORATION, THE SHARES REPRESENTED BY SUCH PROXIES IN FAVOUR OF MANAGEMENT NOMINEES WILL BE VOTED IN FAVOUR OF SUCH MATTERS.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RESPECT OF PROXIES IN WHICH A SHAREHOLDER HAS NOT SPECIFIED THAT THE PROXY NOMINEES ARE REQUIRED TO VOTE FOR OR AGAINST THE RESOLUTION CONFIRMING THE ENACTMENT OF BY-LAW 1 OF THE CORPORATION AND BY-LAW A OF THE CORPORATION (SEE "BY-LAW ENACTMENT RESOLUTION" BELOW) OR THE RESOLUTION AUTHORIZING THE AMENDMENT TO THE LONG-TERM INCENTIVE PLAN OF THE CORPORATION TO INCREASE THE MAXIMUM NUMBER OF SUBORDINATE VOTING SHARES OF THE CORPORATION WHICH MAY BE ISSUED THEREUNDER (SEE "LTIP AMENDMENT RESOLUTION" BELOW), THE SHARES REPRESENTED BY SUCH PROXIES IN FAVOUR OF MANAGEMENT NOMINEES WILL BE VOTED IN FAVOUR OF SUCH RESOLUTIONS.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 OF PROXIES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To be effective, proxies must be deposited with Computershare, the registrar and transfer agent of the Corporation, at 100 University Avenue, 11th Floor, Toronto, Ontario, Canada, M5J 2Y1 not later than 5:00 p.m. (Toronto time) on April 17, 2001 or at least 24 hours, excluding Saturdays and holidays, prior to any adjournment or postponement of the Meeting at which the proxy is to be used, or deposited with the Chairman of the Meeting prior to the commencement of the Meeting or any adjournment or postponement thereof at which the proxy is to be used.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REVOCATION OF PROXIES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Proxies given by shareholders for use at the Meeting may be revoked at any time prior to their use. In addition to revocation in any other manner permitted by law, a shareholder who has given a proxy may revoke the proxy by filing an instrument in writing executed by the shareholder or by the shareholder's attorney authorized in writing, or if the shareholder is a corporation, by a duly authorized officer or attorney of such corporation, and deposited at the office of Computershare shown above at any time up to and including the last business day preceding the day of the Meeting, or any postponement or adjournment thereof, at which the proxy is to be used, or with the Chairman of the Meeting on the day of the Meeting or any adjournment or postponement thereof, prior to being voted at the Meeting or any adjournment or postponement thereof. The execution of a proxy will not affect a shareholder's right to attend the Meeting and vote in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SHARES AND PRINCIPAL HOLDERS THEREOF</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authorized capital of the Corporation consists of an unlimited number of preference shares ("Preference Shares"), issuable in series, an unlimited number of subordinate voting shares ("Subordinate Voting Shares") and an unlimited number of multiple voting shares ("Multiple Voting Shares"), of which no Preference Shares, 164,709,070 Subordinate Voting Shares and 39,065,950 Multiple Voting Shares were issued and outstanding as at March 1, 2001.</w:t>
      </w:r>
    </w:p>
    <w:p>
      <w:pPr>
        <w:spacing w:after="0" w:line="164"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holders of Subordinate Voting Shares and Multiple Voting Shares are entitled to vote on all matters brought before a meeting of the shareholders together as a single class, except in respect of matters where only the holders of shares of one class or a series of shares are entitled to vote separately pursuant to applicable law. The Subordinate Voting Shares carry one vote per share and the Multiple Voting Shares carry 25 votes per share. Generally, all matters to be voted on by shareholders must be approved by a simple majority of the votes cast in respect of Multiple Voting Shares and Subordinate Voting Shares held by persons present in person or by proxy, voting together as a single class. The presence, in person or by proxy, of at least two shareholders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7" w:name="page8"/>
    <w:bookmarkEnd w:id="7"/>
    <w:p>
      <w:pPr>
        <w:ind w:left="10" w:right="3780"/>
        <w:spacing w:after="0" w:line="235" w:lineRule="auto"/>
        <w:rPr>
          <w:sz w:val="20"/>
          <w:szCs w:val="20"/>
          <w:color w:val="auto"/>
        </w:rPr>
      </w:pPr>
      <w:r>
        <w:rPr>
          <w:rFonts w:ascii="Courier New" w:cs="Courier New" w:eastAsia="Courier New" w:hAnsi="Courier New"/>
          <w:sz w:val="15"/>
          <w:szCs w:val="15"/>
          <w:color w:val="auto"/>
        </w:rPr>
        <w:t>representing not less than 35% of the total number of issued voting shares is necessary for a quorum at the Meeting.</w:t>
      </w:r>
    </w:p>
    <w:p>
      <w:pPr>
        <w:spacing w:after="0" w:line="176" w:lineRule="exact"/>
        <w:rPr>
          <w:sz w:val="20"/>
          <w:szCs w:val="20"/>
          <w:color w:val="auto"/>
        </w:rPr>
      </w:pPr>
    </w:p>
    <w:p>
      <w:pPr>
        <w:ind w:left="10" w:right="3600" w:firstLine="353"/>
        <w:spacing w:after="0" w:line="238" w:lineRule="auto"/>
        <w:rPr>
          <w:sz w:val="20"/>
          <w:szCs w:val="20"/>
          <w:color w:val="auto"/>
        </w:rPr>
      </w:pPr>
      <w:r>
        <w:rPr>
          <w:rFonts w:ascii="Courier New" w:cs="Courier New" w:eastAsia="Courier New" w:hAnsi="Courier New"/>
          <w:sz w:val="15"/>
          <w:szCs w:val="15"/>
          <w:color w:val="auto"/>
        </w:rPr>
        <w:t>Only shareholders of record at the close of business on March 14, 2001 will be entitled to vote at the Meeting or any adjournment(s) or postponement(s) thereof, except to the extent that a person has transferred any shares after that date and the transferee of such shares establishes proper ownership and requests not later than 10 days before the Meeting or any adjournment or postponement thereof that the transferee's name be included in the list of shareholders entitled to vote at the Meeting.</w:t>
      </w:r>
    </w:p>
    <w:p>
      <w:pPr>
        <w:spacing w:after="0" w:line="177" w:lineRule="exact"/>
        <w:rPr>
          <w:sz w:val="20"/>
          <w:szCs w:val="20"/>
          <w:color w:val="auto"/>
        </w:rPr>
      </w:pPr>
    </w:p>
    <w:p>
      <w:pPr>
        <w:ind w:left="10" w:right="3520" w:firstLine="353"/>
        <w:spacing w:after="0" w:line="237" w:lineRule="auto"/>
        <w:rPr>
          <w:sz w:val="20"/>
          <w:szCs w:val="20"/>
          <w:color w:val="auto"/>
        </w:rPr>
      </w:pPr>
      <w:r>
        <w:rPr>
          <w:rFonts w:ascii="Courier New" w:cs="Courier New" w:eastAsia="Courier New" w:hAnsi="Courier New"/>
          <w:sz w:val="15"/>
          <w:szCs w:val="15"/>
          <w:color w:val="auto"/>
        </w:rPr>
        <w:t>As of March 1, 2001 the only persons or corporations who, to the knowledge of the Corporation, its directors or officers, own beneficially, directly or indirectly, or exercise control or direction over, in excess of 10% of any class of the voting securities of the Corporation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PERCENTAGE</w:t>
            </w:r>
          </w:p>
        </w:tc>
        <w:tc>
          <w:tcPr>
            <w:tcW w:w="136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PERCENTAGE</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OF ALL</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 OF BENEFICIAL OWNER(1)</w:t>
            </w: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TYPE OF OWNERSHIP</w:t>
            </w:r>
          </w:p>
        </w:tc>
        <w:tc>
          <w:tcPr>
            <w:tcW w:w="2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NUMBER OF SHARES</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OF CLASS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EQUITY SHARES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VOTING POWER</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Onex Corporation(2)......</w:t>
            </w: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Direct and Indirect</w:t>
            </w:r>
          </w:p>
        </w:tc>
        <w:tc>
          <w:tcPr>
            <w:tcW w:w="220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39,065,950 Multiple</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19.2%</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85.5%</w:t>
            </w: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5,256,325 Subordinate</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Gerald W. Schwartz(3)....</w:t>
            </w: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Direct and Indirect</w:t>
            </w:r>
          </w:p>
        </w:tc>
        <w:tc>
          <w:tcPr>
            <w:tcW w:w="220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39,065,950 Multiple</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19.2%</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85.5%</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5,556,317 Subordinate</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AIM Management</w:t>
            </w: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Group Inc.............</w:t>
            </w: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Direct and Indirect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21,640,824</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Subordinate</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w:t>
            </w:r>
          </w:p>
        </w:tc>
      </w:tr>
      <w:tr>
        <w:trPr>
          <w:trHeight w:val="170"/>
        </w:trPr>
        <w:tc>
          <w:tcPr>
            <w:tcW w:w="2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339"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5" w:lineRule="exact"/>
        <w:rPr>
          <w:sz w:val="20"/>
          <w:szCs w:val="20"/>
          <w:color w:val="auto"/>
        </w:rPr>
      </w:pPr>
    </w:p>
    <w:p>
      <w:pPr>
        <w:ind w:left="350" w:right="3600" w:hanging="350"/>
        <w:spacing w:after="0" w:line="238"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76" w:lineRule="exact"/>
        <w:rPr>
          <w:rFonts w:ascii="Courier New" w:cs="Courier New" w:eastAsia="Courier New" w:hAnsi="Courier New"/>
          <w:sz w:val="15"/>
          <w:szCs w:val="15"/>
          <w:color w:val="auto"/>
        </w:rPr>
      </w:pPr>
    </w:p>
    <w:p>
      <w:pPr>
        <w:ind w:left="350" w:right="3520" w:hanging="350"/>
        <w:spacing w:after="0" w:line="239"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11,635,958 Multiple Voting Shares held by wholly-owned subsidiaries of Onex Corporation ("Onex"), 2,731,966 Subordinate Voting Shares held by Royal Trust Corporation, in trust for Celestica Employee Nominee Corporation, as agent for and on behalf of certain executives and employees of Celestica pursuant to certain of Celestica's employee share purchase and option plans, 45,367 Subordinate Voting Shares representing an undivided interest of approximately 10.2% in 444,700 Subordinate Voting Shares and 736,790 Subordinate Voting Shares directly or indirectly held by certain officers of Onex Corporation which Onex Corporation has the right to vote. Of these shares, 9,214,320 Subordinate Voting Shares may be delivered, at the issuer's option, upon the exercise or redemption, or at maturity or acceleration, of exchangeable debentures due 2025 issued by certain subsidiaries of Onex and 1,769,077 Subordinate Voting Shares may be delivered, at the option of Onex or certain persons related to Onex, to satisfy the obligations of such persons under equity forward agreements. If a debenture is exercised or an equity forward agreement is settled and the issuer of the debenture or, in the case of an equity forward agreement, Onex does not elect to satisfy its obligations in cash rather than delivering Subordinate Voting Shares, if the issuer or Onex, as the case may be, does not hold a sufficient number of Subordinate Voting Shares to satisfy its obligations, the requisite number of Multiple Voting Shares held by such person will immediately be converted into Subordinate Voting Shares, which will be delivered to satisfy such obligations.</w:t>
      </w:r>
    </w:p>
    <w:p>
      <w:pPr>
        <w:spacing w:after="0" w:line="176" w:lineRule="exact"/>
        <w:rPr>
          <w:rFonts w:ascii="Courier New" w:cs="Courier New" w:eastAsia="Courier New" w:hAnsi="Courier New"/>
          <w:sz w:val="15"/>
          <w:szCs w:val="15"/>
          <w:color w:val="auto"/>
        </w:rPr>
      </w:pPr>
    </w:p>
    <w:p>
      <w:pPr>
        <w:ind w:left="350" w:right="3600" w:hanging="350"/>
        <w:spacing w:after="0" w:line="238"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299,992 Subordinate Voting Shares owned by a company controlled by Mr. Schwartz and all of the shares of Celestica beneficially owned by Onex Corporation, or in respect of which Onex Corporation exercises control or direction, of which 1,077,500 Subordinate Voting Shares are subject to options granted to Mr. Schwartz pursuant to certain management incentive plans of Onex Corporation. Mr. Schwartz is a director of Celestica and the Chairman of the Board, President and Chief Executive Officer of Onex Corporation, and controls Onex Corporation through his ownership of shares with a majority of the voting rights attaching to all shares of Onex Corporation. Accordingly, Mr. Schwartz may be deemed to be the beneficial owner of the Celestica shares owned by Onex Corporation.</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TRUST AGREEMENT</w:t>
      </w:r>
    </w:p>
    <w:p>
      <w:pPr>
        <w:spacing w:after="0" w:line="175" w:lineRule="exact"/>
        <w:rPr>
          <w:sz w:val="20"/>
          <w:szCs w:val="20"/>
          <w:color w:val="auto"/>
        </w:rPr>
      </w:pPr>
    </w:p>
    <w:p>
      <w:pPr>
        <w:ind w:left="10" w:right="3520" w:firstLine="353"/>
        <w:spacing w:after="0" w:line="237" w:lineRule="auto"/>
        <w:rPr>
          <w:sz w:val="20"/>
          <w:szCs w:val="20"/>
          <w:color w:val="auto"/>
        </w:rPr>
      </w:pPr>
      <w:r>
        <w:rPr>
          <w:rFonts w:ascii="Courier New" w:cs="Courier New" w:eastAsia="Courier New" w:hAnsi="Courier New"/>
          <w:sz w:val="15"/>
          <w:szCs w:val="15"/>
          <w:color w:val="auto"/>
        </w:rPr>
        <w:t>Onex Corporation, which, directly or indirectly, owns all of the outstanding Multiple Voting Shares, has entered into an agreement with Computershare, as trustee for the benefit of the holders of the Subordinate Voting Shares, which has the effect of preventing transactions that otherwise would deprive the holders of</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70"/>
          </w:cols>
          <w:pgMar w:left="230" w:top="458" w:right="1099" w:bottom="0" w:gutter="0" w:footer="0" w:header="0"/>
        </w:sectPr>
      </w:pPr>
    </w:p>
    <w:bookmarkStart w:id="8" w:name="page9"/>
    <w:bookmarkEnd w:id="8"/>
    <w:p>
      <w:pPr>
        <w:ind w:right="3360"/>
        <w:spacing w:after="0" w:line="237" w:lineRule="auto"/>
        <w:rPr>
          <w:sz w:val="20"/>
          <w:szCs w:val="20"/>
          <w:color w:val="auto"/>
        </w:rPr>
      </w:pPr>
      <w:r>
        <w:rPr>
          <w:rFonts w:ascii="Courier New" w:cs="Courier New" w:eastAsia="Courier New" w:hAnsi="Courier New"/>
          <w:sz w:val="15"/>
          <w:szCs w:val="15"/>
          <w:color w:val="auto"/>
        </w:rPr>
        <w:t>Subordinate Voting Shares of rights under applicable provincial take-over bid legislation to which they would be entitled in the event of a take-over bid for the Multiple Voting Shares if the Multiple Voting Shares were Subordinate Voting Shares.</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MATTERS FOR CONSIDERATION OF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440" w:firstLine="353"/>
        <w:spacing w:after="0" w:line="238" w:lineRule="auto"/>
        <w:rPr>
          <w:sz w:val="20"/>
          <w:szCs w:val="20"/>
          <w:color w:val="auto"/>
        </w:rPr>
      </w:pPr>
      <w:r>
        <w:rPr>
          <w:rFonts w:ascii="Courier New" w:cs="Courier New" w:eastAsia="Courier New" w:hAnsi="Courier New"/>
          <w:sz w:val="15"/>
          <w:szCs w:val="15"/>
          <w:color w:val="auto"/>
        </w:rPr>
        <w:t>It is proposed to nominate the 10 persons listed below for election as directors of the Corporation to hold office until the next annual meeting of shareholders or until their successors are elected or appointed. All such proposed nominees are now directors of the Corporation and have been since the dates indicated. The Articles of the Corporation provide for a minimum of three and a maximum of 20 directors. At its meeting on September 28, 1998, the board of directors of the Corporation (the "Board of Directors") set the number of directors of the Corporation at 10.</w:t>
      </w:r>
    </w:p>
    <w:p>
      <w:pPr>
        <w:spacing w:after="0" w:line="178" w:lineRule="exact"/>
        <w:rPr>
          <w:sz w:val="20"/>
          <w:szCs w:val="20"/>
          <w:color w:val="auto"/>
        </w:rPr>
      </w:pPr>
    </w:p>
    <w:p>
      <w:pPr>
        <w:ind w:right="3360" w:firstLine="353"/>
        <w:spacing w:after="0" w:line="238" w:lineRule="auto"/>
        <w:rPr>
          <w:sz w:val="20"/>
          <w:szCs w:val="20"/>
          <w:color w:val="auto"/>
        </w:rPr>
      </w:pPr>
      <w:r>
        <w:rPr>
          <w:rFonts w:ascii="Courier New" w:cs="Courier New" w:eastAsia="Courier New" w:hAnsi="Courier New"/>
          <w:sz w:val="15"/>
          <w:szCs w:val="15"/>
          <w:color w:val="auto"/>
        </w:rPr>
        <w:t>Unless authority to do so is withheld, proxies given pursuant to this solicitation by the management of the Corporation will be voted for the election as directors of the proposed nominees listed below. Management of the Corporation does not contemplate that any of the nominees will be unable, or for any reason unwilling, to serve as a director, but if that should occur for any reason prior to their election, the proxy nominees may, in their discretion, nominate and vote for another nominee.</w:t>
      </w:r>
    </w:p>
    <w:p>
      <w:pPr>
        <w:spacing w:after="0" w:line="177" w:lineRule="exact"/>
        <w:rPr>
          <w:sz w:val="20"/>
          <w:szCs w:val="20"/>
          <w:color w:val="auto"/>
        </w:rPr>
      </w:pPr>
    </w:p>
    <w:p>
      <w:pPr>
        <w:ind w:right="3440" w:firstLine="353"/>
        <w:spacing w:after="0" w:line="237" w:lineRule="auto"/>
        <w:rPr>
          <w:sz w:val="20"/>
          <w:szCs w:val="20"/>
          <w:color w:val="auto"/>
        </w:rPr>
      </w:pPr>
      <w:r>
        <w:rPr>
          <w:rFonts w:ascii="Courier New" w:cs="Courier New" w:eastAsia="Courier New" w:hAnsi="Courier New"/>
          <w:sz w:val="15"/>
          <w:szCs w:val="15"/>
          <w:color w:val="auto"/>
        </w:rPr>
        <w:t>A brief statement of the business experience, age and principal occupation during the past five years for each person nominated for election as a director of the Corporation is set forth below. There are no contracts, arrangements or understandings between any director or executive officer or any other person pursuant to which any of the nominees has been nominated.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AND MUNICIPALITY OF</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BENEFICIALLY OWNED DIRECTLY</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RESIDENCE (AGE)</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BECAME A DIRECTOR</w:t>
            </w: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OCCUPATION FOR THE PAST FIVE YEARS</w:t>
            </w:r>
          </w:p>
        </w:tc>
        <w:tc>
          <w:tcPr>
            <w:tcW w:w="2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OR INDIRECTLY(1)</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ind w:left="380"/>
              <w:spacing w:after="0"/>
              <w:rPr>
                <w:sz w:val="20"/>
                <w:szCs w:val="20"/>
                <w:color w:val="auto"/>
              </w:rPr>
            </w:pPr>
            <w:r>
              <w:rPr>
                <w:rFonts w:ascii="Courier New" w:cs="Courier New" w:eastAsia="Courier New" w:hAnsi="Courier New"/>
                <w:sz w:val="15"/>
                <w:szCs w:val="15"/>
                <w:color w:val="auto"/>
                <w:w w:val="99"/>
              </w:rPr>
              <w:t>-----------------</w:t>
            </w:r>
          </w:p>
        </w:tc>
        <w:tc>
          <w:tcPr>
            <w:tcW w:w="328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8"/>
              </w:rPr>
              <w: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Eugene V. Polistuk(2) (54)</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October 1996</w:t>
            </w: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Chairman of the Board of Celestica</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389,371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AURORA, ONTARIO</w:t>
            </w: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since February 2001 and Chief</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Voting Shares</w:t>
            </w: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Executive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 of</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Celestica</w:t>
            </w: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Anthony P. Puppi (43)</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October 1996</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Executive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Vice-President and Chief</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168,052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WOODBRIDGE, ONTARIO</w:t>
            </w: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 of</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Voting Shares</w:t>
            </w: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Celestica</w:t>
            </w: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Robert L. Crandall(2) (65)</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July 1998</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Corporate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Director; prior to</w:t>
            </w:r>
          </w:p>
        </w:tc>
        <w:tc>
          <w:tcPr>
            <w:tcW w:w="26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50,000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DALLAS, TEXAS</w:t>
            </w: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May 1998,</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Voting Shares</w:t>
            </w: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and Chief Executive</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Officer of AMR Corporation and</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Chairman of the Board and Chief</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Executive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Officer of American</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Airlines Inc.</w:t>
            </w:r>
          </w:p>
        </w:tc>
        <w:tc>
          <w:tcPr>
            <w:tcW w:w="26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L. Hilson (43)</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October 1996</w:t>
            </w: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Vice-President of Onex</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438,792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8"/>
              </w:rPr>
              <w:t>Voting Shares(3)</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Richard S. Love(4) (63)</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July 1998</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Corporate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Director; prior to 1998,</w:t>
            </w:r>
          </w:p>
        </w:tc>
        <w:tc>
          <w:tcPr>
            <w:tcW w:w="26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46,000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LOS ALTOS HILLS, CALIFORNIA</w:t>
            </w: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Vice-President of Hewlett-Packard</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Voting Shares</w:t>
            </w: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Roger L. Martin(4) (44)</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July 1998</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Corporate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Director; Dean of the</w:t>
            </w:r>
          </w:p>
        </w:tc>
        <w:tc>
          <w:tcPr>
            <w:tcW w:w="26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40,000 Subordinate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Joseph L. Rotman School of</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Voting Shares</w:t>
            </w: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Management of the University of</w:t>
            </w:r>
          </w:p>
        </w:tc>
        <w:tc>
          <w:tcPr>
            <w:tcW w:w="260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Toronto</w:t>
            </w: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Anthony R.</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October 1996</w:t>
            </w:r>
          </w:p>
        </w:tc>
        <w:tc>
          <w:tcPr>
            <w:tcW w:w="3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Vice-President of Onex</w:t>
            </w:r>
          </w:p>
        </w:tc>
        <w:tc>
          <w:tcPr>
            <w:tcW w:w="26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514,884 Subordinate</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Melman(2)(4)(5) (53)</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8"/>
              </w:rPr>
              <w:t>Voting Shares(6)</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509"/>
        </w:trPr>
        <w:tc>
          <w:tcPr>
            <w:tcW w:w="2600" w:type="dxa"/>
            <w:vAlign w:val="bottom"/>
          </w:tcPr>
          <w:p>
            <w:pPr>
              <w:spacing w:after="0"/>
              <w:rPr>
                <w:sz w:val="24"/>
                <w:szCs w:val="24"/>
                <w:color w:val="auto"/>
              </w:rPr>
            </w:pPr>
          </w:p>
        </w:tc>
        <w:tc>
          <w:tcPr>
            <w:tcW w:w="1920" w:type="dxa"/>
            <w:vAlign w:val="bottom"/>
          </w:tcPr>
          <w:p>
            <w:pPr>
              <w:ind w:left="820"/>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0400"/>
          </w:cols>
          <w:pgMar w:left="240" w:top="458" w:right="125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 AND MUNICIPALITY OF</w:t>
            </w:r>
          </w:p>
        </w:tc>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BENEFICIALLY OWNED DIRECTLY</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RESIDENCE (AGE)</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BECAME A DIRECTOR</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OCCUPATION FOR THE PAST FIVE YEARS</w:t>
            </w:r>
          </w:p>
        </w:tc>
        <w:tc>
          <w:tcPr>
            <w:tcW w:w="2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OR INDIRECTLY(1)</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3280" w:type="dxa"/>
            <w:vAlign w:val="bottom"/>
          </w:tcPr>
          <w:p>
            <w:pPr>
              <w:ind w:left="240"/>
              <w:spacing w:after="0"/>
              <w:rPr>
                <w:sz w:val="20"/>
                <w:szCs w:val="20"/>
                <w:color w:val="auto"/>
              </w:rPr>
            </w:pPr>
            <w:r>
              <w:rPr>
                <w:rFonts w:ascii="Courier New" w:cs="Courier New" w:eastAsia="Courier New" w:hAnsi="Courier New"/>
                <w:sz w:val="15"/>
                <w:szCs w:val="15"/>
                <w:color w:val="auto"/>
                <w:w w:val="98"/>
              </w:rPr>
              <w: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Gerald W. Schwartz (59)</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July 1998</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Chairman of the Board, President</w:t>
            </w:r>
          </w:p>
        </w:tc>
        <w:tc>
          <w:tcPr>
            <w:tcW w:w="2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39,065,950 Multiple</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and Chief Executive Officer of</w:t>
            </w:r>
          </w:p>
        </w:tc>
        <w:tc>
          <w:tcPr>
            <w:tcW w:w="2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Voting Shares(7)</w:t>
            </w:r>
          </w:p>
        </w:tc>
      </w:tr>
      <w:tr>
        <w:trPr>
          <w:trHeight w:val="170"/>
        </w:trPr>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Onex</w:t>
            </w:r>
          </w:p>
        </w:tc>
        <w:tc>
          <w:tcPr>
            <w:tcW w:w="2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5,556,317 Subordinate</w:t>
            </w:r>
          </w:p>
        </w:tc>
      </w:tr>
      <w:tr>
        <w:trPr>
          <w:trHeight w:val="170"/>
        </w:trPr>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Voting Shares(7)</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Don Tapscott(5) (53)</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September 1998</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Chairman of Itemus Inc. and</w:t>
            </w:r>
          </w:p>
        </w:tc>
        <w:tc>
          <w:tcPr>
            <w:tcW w:w="2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40,000 Subordinate</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Digital 4Sight Corp.</w:t>
            </w:r>
          </w:p>
        </w:tc>
        <w:tc>
          <w:tcPr>
            <w:tcW w:w="2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Voting Shares</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John R. Walter(5) (54)</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July 1998</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Corporate Director; Chairman of</w:t>
            </w:r>
          </w:p>
        </w:tc>
        <w:tc>
          <w:tcPr>
            <w:tcW w:w="2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50,000 Subordinate</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LAKE FOREST, ILLINOIS</w:t>
            </w: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the Board of Manpower, Inc. and</w:t>
            </w:r>
          </w:p>
        </w:tc>
        <w:tc>
          <w:tcPr>
            <w:tcW w:w="2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Voting Shares</w:t>
            </w:r>
          </w:p>
        </w:tc>
      </w:tr>
      <w:tr>
        <w:trPr>
          <w:trHeight w:val="170"/>
        </w:trPr>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retired President and Chief</w:t>
            </w:r>
          </w:p>
        </w:tc>
        <w:tc>
          <w:tcPr>
            <w:tcW w:w="260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Operating Officer of AT&amp;T Corp.</w:t>
            </w:r>
          </w:p>
        </w:tc>
        <w:tc>
          <w:tcPr>
            <w:tcW w:w="2600" w:type="dxa"/>
            <w:vAlign w:val="bottom"/>
          </w:tcPr>
          <w:p>
            <w:pPr>
              <w:spacing w:after="0"/>
              <w:rPr>
                <w:sz w:val="14"/>
                <w:szCs w:val="14"/>
                <w:color w:val="auto"/>
              </w:rPr>
            </w:pPr>
          </w:p>
        </w:tc>
      </w:tr>
      <w:tr>
        <w:trPr>
          <w:trHeight w:val="509"/>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75" w:lineRule="exact"/>
        <w:rPr>
          <w:sz w:val="20"/>
          <w:szCs w:val="20"/>
          <w:color w:val="auto"/>
        </w:rPr>
      </w:pPr>
    </w:p>
    <w:p>
      <w:pPr>
        <w:ind w:left="350" w:right="3440" w:hanging="350"/>
        <w:spacing w:after="0" w:line="257"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160"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Corporation's Executive Committee.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Subordinate Voting Shares beneficially owned by</w:t>
      </w:r>
    </w:p>
    <w:p>
      <w:pPr>
        <w:spacing w:after="0" w:line="5" w:lineRule="exact"/>
        <w:rPr>
          <w:rFonts w:ascii="Courier New" w:cs="Courier New" w:eastAsia="Courier New" w:hAnsi="Courier New"/>
          <w:sz w:val="15"/>
          <w:szCs w:val="15"/>
          <w:color w:val="auto"/>
        </w:rPr>
      </w:pPr>
    </w:p>
    <w:p>
      <w:pPr>
        <w:ind w:left="350" w:right="3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Hilson's spouse (as to which Mr. Hilson disclaims beneficial ownership), 26,000 Subordinate Voting Shares beneficially owned by a trust the beneficiaries of which are members of Mr. Hilson's family (as to which</w:t>
      </w:r>
    </w:p>
    <w:p>
      <w:pPr>
        <w:spacing w:after="0" w:line="5" w:lineRule="exact"/>
        <w:rPr>
          <w:rFonts w:ascii="Courier New" w:cs="Courier New" w:eastAsia="Courier New" w:hAnsi="Courier New"/>
          <w:sz w:val="15"/>
          <w:szCs w:val="15"/>
          <w:color w:val="auto"/>
        </w:rPr>
      </w:pPr>
    </w:p>
    <w:p>
      <w:pPr>
        <w:ind w:left="350" w:right="3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Hilson disclaims beneficial ownership) and 277,326 Subordinate Voting Shares owned by Onex which are subject to options granted to Mr. Hilson pursuant to certain management investment plans.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Corporation's Audit Committee.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Corporation's Compensation Committee.</w:t>
      </w:r>
    </w:p>
    <w:p>
      <w:pPr>
        <w:spacing w:after="0" w:line="174" w:lineRule="exact"/>
        <w:rPr>
          <w:rFonts w:ascii="Courier New" w:cs="Courier New" w:eastAsia="Courier New" w:hAnsi="Courier New"/>
          <w:sz w:val="15"/>
          <w:szCs w:val="15"/>
          <w:color w:val="auto"/>
        </w:rPr>
      </w:pPr>
    </w:p>
    <w:p>
      <w:pPr>
        <w:jc w:val="both"/>
        <w:ind w:left="350" w:right="3540"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274,588 Subordinate Voting Shares owned by Onex which are subject to options granted to Mr. Melman pursuant to certain management investment plans of Onex.</w:t>
      </w:r>
    </w:p>
    <w:p>
      <w:pPr>
        <w:spacing w:after="0" w:line="174" w:lineRule="exact"/>
        <w:rPr>
          <w:rFonts w:ascii="Courier New" w:cs="Courier New" w:eastAsia="Courier New" w:hAnsi="Courier New"/>
          <w:sz w:val="15"/>
          <w:szCs w:val="15"/>
          <w:color w:val="auto"/>
        </w:rPr>
      </w:pPr>
    </w:p>
    <w:p>
      <w:pPr>
        <w:ind w:left="350" w:right="3440" w:hanging="350"/>
        <w:spacing w:after="0" w:line="256"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299,992 Subordinate Voting Shares owned by a company controlled by Mr. Schwartz and all of the shares of Celestica beneficially owned by Onex or in respect of which Onex Corporation exercises control or direction, of which 1,077,500 Subordinate Voting Shares are subject to options granted to Mr. Schwartz pursuant to certain management incentive plans of Onex.</w:t>
      </w:r>
    </w:p>
    <w:p>
      <w:pPr>
        <w:spacing w:after="0" w:line="1" w:lineRule="exact"/>
        <w:rPr>
          <w:rFonts w:ascii="Courier New" w:cs="Courier New" w:eastAsia="Courier New" w:hAnsi="Courier New"/>
          <w:sz w:val="14"/>
          <w:szCs w:val="14"/>
          <w:color w:val="auto"/>
        </w:rPr>
      </w:pPr>
    </w:p>
    <w:p>
      <w:pPr>
        <w:ind w:left="350" w:right="3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Mr. Schwartz is the Chairman of the Board, President and Chief Executive Officer of Onex, and controls Onex through his ownership of shares with a majority of the voting rights attaching to all shares of Onex. Accordingly, Mr. Schwartz may be deemed to be the beneficial owner of shares of Celestica owned by Onex.</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APPOINTMENT OF AUDITORS</w:t>
      </w:r>
    </w:p>
    <w:p>
      <w:pPr>
        <w:spacing w:after="0" w:line="175" w:lineRule="exact"/>
        <w:rPr>
          <w:sz w:val="20"/>
          <w:szCs w:val="20"/>
          <w:color w:val="auto"/>
        </w:rPr>
      </w:pPr>
    </w:p>
    <w:p>
      <w:pPr>
        <w:ind w:left="10" w:right="3440" w:firstLine="353"/>
        <w:spacing w:after="0" w:line="238" w:lineRule="auto"/>
        <w:rPr>
          <w:sz w:val="20"/>
          <w:szCs w:val="20"/>
          <w:color w:val="auto"/>
        </w:rPr>
      </w:pPr>
      <w:r>
        <w:rPr>
          <w:rFonts w:ascii="Courier New" w:cs="Courier New" w:eastAsia="Courier New" w:hAnsi="Courier New"/>
          <w:sz w:val="15"/>
          <w:szCs w:val="15"/>
          <w:color w:val="auto"/>
        </w:rPr>
        <w:t>Management proposes to nominate KPMG LLP as the auditors of the Corporation to hold office until the close of the next annual meeting of shareholders. The Board of Directors negotiates with the auditors of the Corporation on an arm's length basis in determining the fees to be paid to the auditors. Such fees have been based upon the complexity of the matters dealt with and the time expended by the auditors in providing services to the Corporation. Management believes that the fees negotiated in the past with the auditors of the Corporation have been reasonable and would be comparable to fees charged by other auditors providing similar services.</w:t>
      </w:r>
    </w:p>
    <w:p>
      <w:pPr>
        <w:spacing w:after="0" w:line="179" w:lineRule="exact"/>
        <w:rPr>
          <w:sz w:val="20"/>
          <w:szCs w:val="20"/>
          <w:color w:val="auto"/>
        </w:rPr>
      </w:pPr>
    </w:p>
    <w:p>
      <w:pPr>
        <w:ind w:left="10" w:right="3540" w:firstLine="353"/>
        <w:spacing w:after="0" w:line="238" w:lineRule="auto"/>
        <w:rPr>
          <w:sz w:val="20"/>
          <w:szCs w:val="20"/>
          <w:color w:val="auto"/>
        </w:rPr>
      </w:pPr>
      <w:r>
        <w:rPr>
          <w:rFonts w:ascii="Courier New" w:cs="Courier New" w:eastAsia="Courier New" w:hAnsi="Courier New"/>
          <w:sz w:val="15"/>
          <w:szCs w:val="15"/>
          <w:color w:val="auto"/>
        </w:rPr>
        <w:t>It is intended that, on any ballot that may be called for relating to the appointment of auditors, the shares represented by proxies in favour of management nominees will be voted in favour of the appointment of KPMG LLP as auditors of the Corporation to hold office until the next annual meeting of shareholders, and authorizing the directors to fix the remuneration to be paid to the auditors, unless authority to do so is withheld. KPMG LLP have been auditors of the Corporation since October 14, 1997. Prior to October 14, 1997, the auditors of the Corporation were Price Waterhouse, Chartered Accountants (one of the predecessors of PricewaterhouseCoopers LLP).</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10"/>
          </w:cols>
          <w:pgMar w:left="230" w:top="961" w:right="125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BY-LAW ENACTMENT RESOLUTION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At the Meeting, shareholders will be asked to pass a resolution confirming By-law A and By-law 1 (the "By-Law Enactment Resolution"). On January 31, 2001, the Board of Directors enacted By-law A which repeals By-law No. 1 of the Corporation, relating generally to the conduct of the affairs of Celestica, and By-law No. 4 of the Corporation, relating to the quorum for shareholders' meetings. In addition, the Board of Directors enacted a new By-law 1 of the Corporation. By-law 1 incorporates the provisions of former By-law No. 4 and updates former By-law No. 1 to update terminology and the description of company officers to reflect current practice, and to reflect recent changes to the BUSINESS CORPORATIONS ACT (Ontario), to provide for, among other things, the holding of shareholders' meetings by electronic means and the electronic signature of proxies that are appropriate for a widely-held public company of Celestica's size.</w:t>
      </w:r>
    </w:p>
    <w:p>
      <w:pPr>
        <w:spacing w:after="0" w:line="183"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In order for the enactments to continue to be effective, the By-Law Enactment Resolution must be passed by a majority of the votes cast at the Meeting. The full text of the By-Law Enactment Resolution is set forth in Schedule A attached hereto. The Board of Directors has determined that the enactment of By-Law A of the Corporation and the enactment of By-Law 1 of the Corporation are in the best interests of the Corporation and unanimously recommends that shareholders vote in favour of the By-Law Enactment Resolution.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LTIP AMENDMENT RESOLUTION</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Prior to the completion of the Corporation's initial public offering in</w:t>
      </w:r>
    </w:p>
    <w:p>
      <w:pPr>
        <w:spacing w:after="0"/>
        <w:rPr>
          <w:sz w:val="20"/>
          <w:szCs w:val="20"/>
          <w:color w:val="auto"/>
        </w:rPr>
      </w:pPr>
      <w:r>
        <w:rPr>
          <w:rFonts w:ascii="Courier New" w:cs="Courier New" w:eastAsia="Courier New" w:hAnsi="Courier New"/>
          <w:sz w:val="15"/>
          <w:szCs w:val="15"/>
          <w:color w:val="auto"/>
        </w:rPr>
        <w:t>July 1998, the Corporation established the Long-Term Incentive Plan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"LTIP"). Under the LTIP, the Board of Directors may in its discretion grant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time stock options, performance shares, performance share units and</w:t>
      </w:r>
    </w:p>
    <w:p>
      <w:pPr>
        <w:spacing w:after="0"/>
        <w:rPr>
          <w:sz w:val="20"/>
          <w:szCs w:val="20"/>
          <w:color w:val="auto"/>
        </w:rPr>
      </w:pPr>
      <w:r>
        <w:rPr>
          <w:rFonts w:ascii="Courier New" w:cs="Courier New" w:eastAsia="Courier New" w:hAnsi="Courier New"/>
          <w:sz w:val="15"/>
          <w:szCs w:val="15"/>
          <w:color w:val="auto"/>
        </w:rPr>
        <w:t>stock appreciation rights to directors, permanent employees and consultants of</w:t>
      </w:r>
    </w:p>
    <w:p>
      <w:pPr>
        <w:spacing w:after="0"/>
        <w:rPr>
          <w:sz w:val="20"/>
          <w:szCs w:val="20"/>
          <w:color w:val="auto"/>
        </w:rPr>
      </w:pPr>
      <w:r>
        <w:rPr>
          <w:rFonts w:ascii="Courier New" w:cs="Courier New" w:eastAsia="Courier New" w:hAnsi="Courier New"/>
          <w:sz w:val="15"/>
          <w:szCs w:val="15"/>
          <w:color w:val="auto"/>
        </w:rPr>
        <w:t>the Corporation, its subsidiaries and other companies or partnerships in which</w:t>
      </w:r>
    </w:p>
    <w:p>
      <w:pPr>
        <w:spacing w:after="0" w:line="238" w:lineRule="auto"/>
        <w:rPr>
          <w:sz w:val="20"/>
          <w:szCs w:val="20"/>
          <w:color w:val="auto"/>
        </w:rPr>
      </w:pPr>
      <w:r>
        <w:rPr>
          <w:rFonts w:ascii="Courier New" w:cs="Courier New" w:eastAsia="Courier New" w:hAnsi="Courier New"/>
          <w:sz w:val="15"/>
          <w:szCs w:val="15"/>
          <w:color w:val="auto"/>
        </w:rPr>
        <w:t>the Corporation has a significant investment. As at March 1, 2001, options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9,980,774 Subordinate Voting Shares of the Corporation were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LTIP.</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At the Meeting, the shareholders of the Corporation will be asked to consider and, if thought fit, pass a resolution (the "LTIP Amendment Resolution") approving amending the LTIP to increase the number of Subordinate Voting Shares of the Corporation that may be issued under the LTIP to 23 million from 15 million.</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Corporation's compensation philosophy is predicated on the belief that broadly-based employee participation in share ownership is critical to maintain a common entrepreneurial culture and motivation throughout the Corporation's operational units and across functional and geographic boundaries. The purpose of the amendment is to ensure that a sufficient number of shares are issuable under the LTIP to permit the Corporation to maintain its policy of awarding options to maintain competitive total compensation levels in order to attract and retain highly qualified professionals and to reward past and expected future contributions of directors, officers and permanent employees of the Corporation and its subsidiaries. The 23 million Subordinate Voting Shares of the Corporation that may be issued under the amended LTIP represent approximately 11.3% of the aggregate of the outstanding Multiple Voting Shares and Subordinate Voting Shares. This is consistent with the number of Subordinate Voting Shares of the Corporation that have historically been made available for issuance under the LTIP relative to the number of outstanding shares. Immediately after the completion of the Corporation's initial public offering, 7.5 million Subordinate Voting Shares of the Corporation were available for issuance under the LTIP, representing approximately 11.7% of the aggregate of the then outstanding Multiple Voting Shares and Subordinate Voting Shares. The amendment to the LTIP has been approved by the Board of Directors.</w:t>
      </w:r>
    </w:p>
    <w:p>
      <w:pPr>
        <w:spacing w:after="0" w:line="333"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The policies of The Toronto Stock Exchange (the "TSE") require that the amendment to the LTIP be approved by a majority of the votes cast at the Meeting. The full text of the LTIP Amendment Resolution is set forth in Schedule B attached hereto.</w:t>
      </w:r>
    </w:p>
    <w:p>
      <w:pPr>
        <w:spacing w:after="0" w:line="176" w:lineRule="exact"/>
        <w:rPr>
          <w:sz w:val="20"/>
          <w:szCs w:val="20"/>
          <w:color w:val="auto"/>
        </w:rPr>
      </w:pPr>
    </w:p>
    <w:p>
      <w:pPr>
        <w:ind w:right="3359" w:firstLine="353"/>
        <w:spacing w:after="0" w:line="260" w:lineRule="auto"/>
        <w:rPr>
          <w:sz w:val="20"/>
          <w:szCs w:val="20"/>
          <w:color w:val="auto"/>
        </w:rPr>
      </w:pPr>
      <w:r>
        <w:rPr>
          <w:rFonts w:ascii="Courier New" w:cs="Courier New" w:eastAsia="Courier New" w:hAnsi="Courier New"/>
          <w:sz w:val="14"/>
          <w:szCs w:val="14"/>
          <w:color w:val="auto"/>
        </w:rPr>
        <w:t>The Board of Directors has determined that the amendment to the LTIP is in the best interests of the Corporation and its shareholders and unanimously recommends that shareholders vote in favour of the LTIP Amendment Resolution.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11" w:name="page12"/>
    <w:bookmarkEnd w:id="11"/>
    <w:p>
      <w:pPr>
        <w:ind w:left="1770"/>
        <w:spacing w:after="0"/>
        <w:rPr>
          <w:sz w:val="20"/>
          <w:szCs w:val="20"/>
          <w:color w:val="auto"/>
        </w:rPr>
      </w:pPr>
      <w:r>
        <w:rPr>
          <w:rFonts w:ascii="Courier New" w:cs="Courier New" w:eastAsia="Courier New" w:hAnsi="Courier New"/>
          <w:sz w:val="15"/>
          <w:szCs w:val="15"/>
          <w:color w:val="auto"/>
        </w:rPr>
        <w:t>COMPENSATION OF NAMED EXECUTIVE OFFICERS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3540"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of Celestica and the four other most highly compensated executive officers of Celestica (collectively, the "Named Executive Officers") for the three most recently completed financial years of the Corporation:</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000" w:type="dxa"/>
            <w:vAlign w:val="bottom"/>
            <w:gridSpan w:val="3"/>
          </w:tcPr>
          <w:p>
            <w:pPr>
              <w:ind w:left="1060"/>
              <w:spacing w:after="0"/>
              <w:rPr>
                <w:sz w:val="20"/>
                <w:szCs w:val="20"/>
                <w:color w:val="auto"/>
              </w:rPr>
            </w:pPr>
            <w:r>
              <w:rPr>
                <w:rFonts w:ascii="Courier New" w:cs="Courier New" w:eastAsia="Courier New" w:hAnsi="Courier New"/>
                <w:sz w:val="15"/>
                <w:szCs w:val="15"/>
                <w:color w:val="auto"/>
              </w:rPr>
              <w:t>SUMMARY COMPENSATION TABLE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LONG-TERM</w:t>
            </w:r>
          </w:p>
        </w:tc>
        <w:tc>
          <w:tcPr>
            <w:tcW w:w="154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COMPENSATION AWARDS</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SECURITIES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ANNUAL</w:t>
            </w: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COMPENSATION(1)</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UNDER</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RESTRICTED</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1060" w:type="dxa"/>
            <w:vAlign w:val="bottom"/>
          </w:tcPr>
          <w:p>
            <w:pPr>
              <w:spacing w:after="0"/>
              <w:rPr>
                <w:sz w:val="14"/>
                <w:szCs w:val="1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SHARE</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ALL OTHER</w:t>
            </w: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SALARY</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BONUS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GRANTED(2)</w:t>
            </w:r>
          </w:p>
        </w:tc>
        <w:tc>
          <w:tcPr>
            <w:tcW w:w="11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UNITS</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COMPENSATION(3)</w:t>
            </w: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(U.S.$)</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(U.S.$)</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(U.S.$)</w:t>
            </w:r>
          </w:p>
        </w:tc>
        <w:tc>
          <w:tcPr>
            <w:tcW w:w="15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(U.S.$)</w:t>
            </w: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Eugene V. Polistuk...................</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550,000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1,300,000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199,145</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CHAIRMAN OF THE BOARD AND</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387,973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581,959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270,000(4)</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88,326</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323,311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241,913</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323,525</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43,970</w:t>
            </w: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Anthony P. Puppi.....................</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370,000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48,614</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VICE-PRESIDENT, CHIEF</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258,649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232,784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140,000(4)</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39,153</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FINANCIAL OFFICER AND GENERAL</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202,069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142,189</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210,293</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21,985</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MANAGER --</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J. Marvin MaGee</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360,000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32,817</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PRESIDENT AND CHIEF OPERATING</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226,317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203,686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120,000(4)</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18,723</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OFFICER</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169,739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153,537</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14,869</w:t>
            </w: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R. Thomas Tropea.....................</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350,000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5,100</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VICE-CHAIRMAN, GLOBAL CUSTOMER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211,682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201,600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27,900</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UNITS</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WORLDWIDE MARKETING AND</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103,461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87,721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233,190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5,049</w:t>
            </w:r>
          </w:p>
        </w:tc>
      </w:tr>
      <w:tr>
        <w:trPr>
          <w:trHeight w:val="170"/>
        </w:trPr>
        <w:tc>
          <w:tcPr>
            <w:tcW w:w="33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BUSINESS DEVELOPMENT</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Alastair Kelly.......................</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275,000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70,466</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VICE-PRESIDENT,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218,295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109,148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60,000(4)</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57,849</w:t>
            </w:r>
          </w:p>
        </w:tc>
      </w:tr>
      <w:tr>
        <w:trPr>
          <w:trHeight w:val="170"/>
        </w:trPr>
        <w:tc>
          <w:tcPr>
            <w:tcW w:w="33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CORPORATE DEVELOPMENT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203,743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97,389</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51,300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44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perquisites and other benefits because such compensation did not exceed 10% of the total annual salary and bonus for any of the Named Executive Officers.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table under "Options Granted During Year Ended December 31, 2000".</w:t>
      </w:r>
    </w:p>
    <w:p>
      <w:pPr>
        <w:spacing w:after="0" w:line="174" w:lineRule="exact"/>
        <w:rPr>
          <w:rFonts w:ascii="Courier New" w:cs="Courier New" w:eastAsia="Courier New" w:hAnsi="Courier New"/>
          <w:sz w:val="15"/>
          <w:szCs w:val="15"/>
          <w:color w:val="auto"/>
        </w:rPr>
      </w:pPr>
    </w:p>
    <w:p>
      <w:pPr>
        <w:ind w:left="350" w:right="3360"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set aside to provide benefits under Celestica's pension plans (see "Pension Plans").</w:t>
      </w:r>
    </w:p>
    <w:p>
      <w:pPr>
        <w:spacing w:after="0" w:line="175" w:lineRule="exact"/>
        <w:rPr>
          <w:rFonts w:ascii="Courier New" w:cs="Courier New" w:eastAsia="Courier New" w:hAnsi="Courier New"/>
          <w:sz w:val="15"/>
          <w:szCs w:val="15"/>
          <w:color w:val="auto"/>
        </w:rPr>
      </w:pPr>
    </w:p>
    <w:p>
      <w:pPr>
        <w:ind w:left="350" w:right="3180"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to Named Executive Officers in 1999 with respect to fiscal year 1998 as follows: Mr. Polistuk 130,000; Mr. Puppi 70,000;</w:t>
      </w:r>
    </w:p>
    <w:p>
      <w:pPr>
        <w:spacing w:after="0" w:line="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Mr. MaGee 50,000; and Mr. Kelly 30,000.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 PURCHASE AND OPTION PLANS</w:t>
      </w:r>
    </w:p>
    <w:p>
      <w:pPr>
        <w:spacing w:after="0" w:line="175" w:lineRule="exact"/>
        <w:rPr>
          <w:sz w:val="20"/>
          <w:szCs w:val="20"/>
          <w:color w:val="auto"/>
        </w:rPr>
      </w:pPr>
    </w:p>
    <w:p>
      <w:pPr>
        <w:ind w:left="10" w:right="3180" w:firstLine="353"/>
        <w:spacing w:after="0" w:line="238" w:lineRule="auto"/>
        <w:rPr>
          <w:sz w:val="20"/>
          <w:szCs w:val="20"/>
          <w:color w:val="auto"/>
        </w:rPr>
      </w:pPr>
      <w:r>
        <w:rPr>
          <w:rFonts w:ascii="Courier New" w:cs="Courier New" w:eastAsia="Courier New" w:hAnsi="Courier New"/>
          <w:sz w:val="15"/>
          <w:szCs w:val="15"/>
          <w:color w:val="auto"/>
        </w:rPr>
        <w:t>Celestica has issued Subordinate Voting Shares and has granted options to acquire Subordinate Voting Shares for the benefit of certain of its employees and executives pursuant to various employee share purchase and option plans in effect prior to Celestica's initial public offering (the "ESPO Plans"). No further options or Subordinate Voting Shares (other than pursuant to outstanding options) may be issued under these ESPO Plans.</w:t>
      </w:r>
    </w:p>
    <w:p>
      <w:pPr>
        <w:spacing w:after="0" w:line="176" w:lineRule="exact"/>
        <w:rPr>
          <w:sz w:val="20"/>
          <w:szCs w:val="20"/>
          <w:color w:val="auto"/>
        </w:rPr>
      </w:pPr>
    </w:p>
    <w:p>
      <w:pPr>
        <w:ind w:left="10" w:right="3180" w:firstLine="353"/>
        <w:spacing w:after="0" w:line="238" w:lineRule="auto"/>
        <w:rPr>
          <w:sz w:val="20"/>
          <w:szCs w:val="20"/>
          <w:color w:val="auto"/>
        </w:rPr>
      </w:pPr>
      <w:r>
        <w:rPr>
          <w:rFonts w:ascii="Courier New" w:cs="Courier New" w:eastAsia="Courier New" w:hAnsi="Courier New"/>
          <w:sz w:val="15"/>
          <w:szCs w:val="15"/>
          <w:color w:val="auto"/>
        </w:rPr>
        <w:t>Pursuant to the ESPO Plans, employees and executives of Celestica were offered the opportunity to purchase Subordinate Voting Shares and, in connection with such purchase, receive options to acquire an additional number of Subordinate Voting Shares based on the number of Subordinate Voting Shares acquired by them under the ESPO Plans (on average, approximately 1.435 options for each Subordinate Voting Share acquired under the ESPO Plans). In each case, the exercise price for the options is equal to the price per share paid for the corresponding Subordinate Voting Shares acquired under the ESPO Plans.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0"/>
          </w:cols>
          <w:pgMar w:left="230" w:top="452" w:right="1439" w:bottom="1440" w:gutter="0" w:footer="0" w:header="0"/>
        </w:sectPr>
      </w:pPr>
    </w:p>
    <w:bookmarkStart w:id="12" w:name="page13"/>
    <w:bookmarkEnd w:id="12"/>
    <w:p>
      <w:pPr>
        <w:ind w:left="10" w:right="3179" w:firstLine="353"/>
        <w:spacing w:after="0" w:line="238" w:lineRule="auto"/>
        <w:rPr>
          <w:sz w:val="20"/>
          <w:szCs w:val="20"/>
          <w:color w:val="auto"/>
        </w:rPr>
      </w:pPr>
      <w:r>
        <w:rPr>
          <w:rFonts w:ascii="Courier New" w:cs="Courier New" w:eastAsia="Courier New" w:hAnsi="Courier New"/>
          <w:sz w:val="15"/>
          <w:szCs w:val="15"/>
          <w:color w:val="auto"/>
        </w:rPr>
        <w:t>Upon the completion of Celestica's initial public offering, certain options became exercisable. The balance of the options issued under the ESPO Plans vest over a period of five years beginning December 31, 1998. All Subordinate Voting Shares acquired by employees under the ESPO Plans are held either by the employee, or by Royal Trust Corporation, in trust for Celestica Employee Nominee Corporation as agent for and on behalf of such employees.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IMS STOCK OPTION PLANS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connection with the merger of International Manufacturing Services, Inc. ("IMS") with Celestica Asia Inc., Celestica assumed IMS' obligations under its 1996 Stock Option Plan, 1997 Stock Option Plan and 1997 Director Option Plan (the "IMS Plans") and agreed to issue Subordinate Voting Shares in lieu of IMS common stock upon the exercise of options outstanding at the date of the merger. No additional options will be granted under the IMS Plans.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Under the Long-Term Incentive Plan, the Board of Directors may in its discretion grant from time to time stock options, performance shares, performance share units and stock appreciation rights to directors, permanent employees and consultants of Celestica, its subsidiaries and other companies or partnerships in which Celestica has a significant investment.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OPTIONS GRANTED DURING YEAR ENDED DECEMBER 31, 2000</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following table sets out options to purchase Subordinate Voting Shares granted by the Corporation to the Named Executive Officers during the year ended December 31, 2000.</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SUBORDINATE</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 OF TOTAL</w:t>
            </w:r>
          </w:p>
        </w:tc>
        <w:tc>
          <w:tcPr>
            <w:tcW w:w="1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MARKET VALUE OF</w:t>
            </w:r>
          </w:p>
        </w:tc>
        <w:tc>
          <w:tcPr>
            <w:tcW w:w="15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VOTING SHARES</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SUBORDINATE</w:t>
            </w:r>
          </w:p>
        </w:tc>
        <w:tc>
          <w:tcPr>
            <w:tcW w:w="15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UNDER OPTIONS</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GRANTED TO</w:t>
            </w:r>
          </w:p>
        </w:tc>
        <w:tc>
          <w:tcPr>
            <w:tcW w:w="15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VOTING SHARES</w:t>
            </w:r>
          </w:p>
        </w:tc>
        <w:tc>
          <w:tcPr>
            <w:tcW w:w="154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GRANTED(1)</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EMPLOYEES IN</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EXERCISE PRICE</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ON THE DATE OF</w:t>
            </w:r>
          </w:p>
        </w:tc>
        <w:tc>
          <w:tcPr>
            <w:tcW w:w="154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GRANT ($/SHARE)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EXPIRATION DATE</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Eugene V. Polistuk............</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C$86.50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C$86.50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Dec. 5, 2010</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Anthony P. Puppi..............</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C$86.50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C$86.50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Dec. 5, 2010</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J. Marvin MaGee...............</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C$86.50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C$86.50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Dec. 5, 2010</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R. Thomas Tropea..............</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U.S.$56.1875</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U.S.$56.1875</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Dec. 5, 2010</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Alastair Kelly................</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U.S.$56.1875</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U.S.$56.1875</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Dec. 5, 2010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5819" w:hanging="3430"/>
        <w:spacing w:after="0" w:line="380" w:lineRule="auto"/>
        <w:tabs>
          <w:tab w:leader="none" w:pos="3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vest in four equal annual instalments. 8</w:t>
      </w:r>
    </w:p>
    <w:p>
      <w:pPr>
        <w:sectPr>
          <w:pgSz w:w="11900" w:h="16838" w:orient="portrait"/>
          <w:cols w:equalWidth="0" w:num="1">
            <w:col w:w="10229"/>
          </w:cols>
          <w:pgMar w:left="230" w:top="458" w:right="1440" w:bottom="1440" w:gutter="0" w:footer="0" w:header="0"/>
        </w:sectPr>
      </w:pPr>
    </w:p>
    <w:bookmarkStart w:id="13" w:name="page14"/>
    <w:bookmarkEnd w:id="13"/>
    <w:p>
      <w:pPr>
        <w:ind w:left="10"/>
        <w:spacing w:after="0"/>
        <w:rPr>
          <w:sz w:val="20"/>
          <w:szCs w:val="20"/>
          <w:color w:val="auto"/>
        </w:rPr>
      </w:pPr>
      <w:r>
        <w:rPr>
          <w:rFonts w:ascii="Courier New" w:cs="Courier New" w:eastAsia="Courier New" w:hAnsi="Courier New"/>
          <w:sz w:val="15"/>
          <w:szCs w:val="15"/>
          <w:color w:val="auto"/>
        </w:rPr>
        <w:t>OPTIONS EXERCISED DURING MOST RECENTLY COMPLETED FINANCIAL YEAR AND VALUE OF</w:t>
      </w:r>
    </w:p>
    <w:p>
      <w:pPr>
        <w:ind w:left="170"/>
        <w:spacing w:after="0"/>
        <w:rPr>
          <w:sz w:val="20"/>
          <w:szCs w:val="20"/>
          <w:color w:val="auto"/>
        </w:rPr>
      </w:pPr>
      <w:r>
        <w:rPr>
          <w:rFonts w:ascii="Courier New" w:cs="Courier New" w:eastAsia="Courier New" w:hAnsi="Courier New"/>
          <w:sz w:val="15"/>
          <w:szCs w:val="15"/>
          <w:color w:val="auto"/>
        </w:rPr>
        <w:t>OPTIONS AT DECEMBER 31, 2000.</w:t>
      </w:r>
    </w:p>
    <w:p>
      <w:pPr>
        <w:spacing w:after="0" w:line="174" w:lineRule="exact"/>
        <w:rPr>
          <w:sz w:val="20"/>
          <w:szCs w:val="20"/>
          <w:color w:val="auto"/>
        </w:rPr>
      </w:pPr>
    </w:p>
    <w:p>
      <w:pPr>
        <w:ind w:left="10" w:right="3520" w:firstLine="353"/>
        <w:spacing w:after="0" w:line="237" w:lineRule="auto"/>
        <w:rPr>
          <w:sz w:val="20"/>
          <w:szCs w:val="20"/>
          <w:color w:val="auto"/>
        </w:rPr>
      </w:pPr>
      <w:r>
        <w:rPr>
          <w:rFonts w:ascii="Courier New" w:cs="Courier New" w:eastAsia="Courier New" w:hAnsi="Courier New"/>
          <w:sz w:val="15"/>
          <w:szCs w:val="15"/>
          <w:color w:val="auto"/>
        </w:rPr>
        <w:t>The following table sets out certain information with respect to options to purchase Subordinate Voting Shares that were exercised by Named Executive Officers during the year ended December 31, 2000 and Subordinate Voting Shares under option to the Named Executive Officers as at December 31, 2000.</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20" w:type="dxa"/>
            <w:vAlign w:val="bottom"/>
          </w:tcPr>
          <w:p>
            <w:pPr>
              <w:ind w:left="220"/>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2540" w:type="dxa"/>
            <w:vAlign w:val="bottom"/>
          </w:tcPr>
          <w:p>
            <w:pPr>
              <w:spacing w:after="0"/>
              <w:rPr>
                <w:sz w:val="14"/>
                <w:szCs w:val="14"/>
                <w:color w:val="auto"/>
              </w:rPr>
            </w:pP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SUBORDINATE</w:t>
            </w:r>
          </w:p>
        </w:tc>
        <w:tc>
          <w:tcPr>
            <w:tcW w:w="1240" w:type="dxa"/>
            <w:vAlign w:val="bottom"/>
          </w:tcPr>
          <w:p>
            <w:pPr>
              <w:spacing w:after="0"/>
              <w:rPr>
                <w:sz w:val="14"/>
                <w:szCs w:val="14"/>
                <w:color w:val="auto"/>
              </w:rPr>
            </w:pPr>
          </w:p>
        </w:tc>
        <w:tc>
          <w:tcPr>
            <w:tcW w:w="2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UNEXERCISED OPTIONS AT</w:t>
            </w:r>
          </w:p>
        </w:tc>
        <w:tc>
          <w:tcPr>
            <w:tcW w:w="24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0"/>
        </w:trPr>
        <w:tc>
          <w:tcPr>
            <w:tcW w:w="2540" w:type="dxa"/>
            <w:vAlign w:val="bottom"/>
          </w:tcPr>
          <w:p>
            <w:pPr>
              <w:spacing w:after="0"/>
              <w:rPr>
                <w:sz w:val="14"/>
                <w:szCs w:val="14"/>
                <w:color w:val="auto"/>
              </w:rPr>
            </w:pP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VOTING SHARES</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AGGREGATE</w:t>
            </w:r>
          </w:p>
        </w:tc>
        <w:tc>
          <w:tcPr>
            <w:tcW w:w="27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DECEMBER 31, 2000</w:t>
            </w:r>
          </w:p>
        </w:tc>
        <w:tc>
          <w:tcPr>
            <w:tcW w:w="2420" w:type="dxa"/>
            <w:vAlign w:val="bottom"/>
          </w:tcPr>
          <w:p>
            <w:pPr>
              <w:ind w:left="220"/>
              <w:spacing w:after="0"/>
              <w:rPr>
                <w:sz w:val="20"/>
                <w:szCs w:val="20"/>
                <w:color w:val="auto"/>
              </w:rPr>
            </w:pPr>
            <w:r>
              <w:rPr>
                <w:rFonts w:ascii="Courier New" w:cs="Courier New" w:eastAsia="Courier New" w:hAnsi="Courier New"/>
                <w:sz w:val="15"/>
                <w:szCs w:val="15"/>
                <w:color w:val="auto"/>
              </w:rPr>
              <w:t>DECEMBER 31, 2000(2)</w:t>
            </w:r>
          </w:p>
        </w:tc>
      </w:tr>
      <w:tr>
        <w:trPr>
          <w:trHeight w:val="170"/>
        </w:trPr>
        <w:tc>
          <w:tcPr>
            <w:tcW w:w="2540" w:type="dxa"/>
            <w:vAlign w:val="bottom"/>
          </w:tcPr>
          <w:p>
            <w:pPr>
              <w:spacing w:after="0"/>
              <w:rPr>
                <w:sz w:val="14"/>
                <w:szCs w:val="14"/>
                <w:color w:val="auto"/>
              </w:rPr>
            </w:pP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ACQUIRED ON</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VALUE</w:t>
            </w:r>
          </w:p>
        </w:tc>
        <w:tc>
          <w:tcPr>
            <w:tcW w:w="2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24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REALIZED(1)</w:t>
            </w:r>
          </w:p>
        </w:tc>
        <w:tc>
          <w:tcPr>
            <w:tcW w:w="2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EXERCISABLE/UNEXERCISABLE(3)</w:t>
            </w:r>
          </w:p>
        </w:tc>
        <w:tc>
          <w:tcPr>
            <w:tcW w:w="24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EXERCISABLE/UNEXERCISABLE</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Eugene V. Polistuk..........</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277,319/413,121</w:t>
            </w:r>
          </w:p>
        </w:tc>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$11,989,486/$11,370,634</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Anthony P. Puppi............</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105,695/165,437</w:t>
            </w:r>
          </w:p>
        </w:tc>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$4,352,879/$4,380,372</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 Marvin MaGee.............</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95,695/160,437</w:t>
            </w:r>
          </w:p>
        </w:tc>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$3,933,829/$3,961,322</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 Thomas Tropea............</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110,776/227,414</w:t>
            </w:r>
          </w:p>
        </w:tc>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$4,510,408/$7,165,137</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Alastair Kelly..............</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60,000</w:t>
            </w:r>
          </w:p>
        </w:tc>
        <w:tc>
          <w:tcPr>
            <w:tcW w:w="12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$3,851,070</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51,981/125,641</w:t>
            </w:r>
          </w:p>
        </w:tc>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$2,194,686/$4,573,197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selling price of the underlying shares.</w:t>
      </w:r>
    </w:p>
    <w:p>
      <w:pPr>
        <w:spacing w:after="0" w:line="174" w:lineRule="exact"/>
        <w:rPr>
          <w:rFonts w:ascii="Courier New" w:cs="Courier New" w:eastAsia="Courier New" w:hAnsi="Courier New"/>
          <w:sz w:val="15"/>
          <w:szCs w:val="15"/>
          <w:color w:val="auto"/>
        </w:rPr>
      </w:pPr>
    </w:p>
    <w:p>
      <w:pPr>
        <w:ind w:left="350" w:right="3520"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Subordinate Voting Shares on The New York Stock Exchange on December 31, 2000 of $54.25.</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under the ESPO Plans and the Long-Term Incentive Plan.</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700" w:firstLine="353"/>
        <w:spacing w:after="0" w:line="237" w:lineRule="auto"/>
        <w:rPr>
          <w:sz w:val="20"/>
          <w:szCs w:val="20"/>
          <w:color w:val="auto"/>
        </w:rPr>
      </w:pPr>
      <w:r>
        <w:rPr>
          <w:rFonts w:ascii="Courier New" w:cs="Courier New" w:eastAsia="Courier New" w:hAnsi="Courier New"/>
          <w:sz w:val="15"/>
          <w:szCs w:val="15"/>
          <w:color w:val="auto"/>
        </w:rPr>
        <w:t>Messrs. Polistuk, Puppi and MaGee each participate in Celestica's non-contributory pension plan (the "Canadian Pension Plan"). The Canadian Pension Plan has a defined benefit and a defined contribution portion and provides for a maximum of 30 years' service and retirement eligibility at the earlier of 30 years' service or age 55.</w:t>
      </w:r>
    </w:p>
    <w:p>
      <w:pPr>
        <w:spacing w:after="0" w:line="178" w:lineRule="exact"/>
        <w:rPr>
          <w:sz w:val="20"/>
          <w:szCs w:val="20"/>
          <w:color w:val="auto"/>
        </w:rPr>
      </w:pPr>
    </w:p>
    <w:p>
      <w:pPr>
        <w:ind w:left="10" w:right="3440" w:firstLine="353"/>
        <w:spacing w:after="0" w:line="238" w:lineRule="auto"/>
        <w:rPr>
          <w:sz w:val="20"/>
          <w:szCs w:val="20"/>
          <w:color w:val="auto"/>
        </w:rPr>
      </w:pPr>
      <w:r>
        <w:rPr>
          <w:rFonts w:ascii="Courier New" w:cs="Courier New" w:eastAsia="Courier New" w:hAnsi="Courier New"/>
          <w:sz w:val="15"/>
          <w:szCs w:val="15"/>
          <w:color w:val="auto"/>
        </w:rPr>
        <w:t>Mr. MaGee is enrolled in the defined contribution portion of the Canadian Pension Plan. Messrs. Polistuk and Puppi participate only in the defined benefit portion of the Canadian Pension Plan. Messrs. Polistuk, Puppi and MaGee also participate in an unregistered supplementary pension plan (the "Supplementary Plan") that provides benefits equal to the difference between the benefits determined in accordance with the formula set out in the Canadian Pension Plan and Revenue Canada maximum pension benefits.</w:t>
      </w:r>
    </w:p>
    <w:p>
      <w:pPr>
        <w:spacing w:after="0" w:line="177" w:lineRule="exact"/>
        <w:rPr>
          <w:sz w:val="20"/>
          <w:szCs w:val="20"/>
          <w:color w:val="auto"/>
        </w:rPr>
      </w:pPr>
    </w:p>
    <w:p>
      <w:pPr>
        <w:ind w:left="10" w:right="3800" w:firstLine="353"/>
        <w:spacing w:after="0" w:line="238" w:lineRule="auto"/>
        <w:rPr>
          <w:sz w:val="20"/>
          <w:szCs w:val="20"/>
          <w:color w:val="auto"/>
        </w:rPr>
      </w:pPr>
      <w:r>
        <w:rPr>
          <w:rFonts w:ascii="Courier New" w:cs="Courier New" w:eastAsia="Courier New" w:hAnsi="Courier New"/>
          <w:sz w:val="15"/>
          <w:szCs w:val="15"/>
          <w:color w:val="auto"/>
        </w:rPr>
        <w:t>The defined contribution portion of the Canadian Pension Plan allows employees to choose how Celestica contributions are invested on their behalf within a range of investment options provided by third party fund managers. Celestica's contributions range from 3% of earnings to a maximum of 6.75% of earnings based on the number of years of service. Retirement benefits depend upon the performance of the investment options chosen.</w:t>
      </w:r>
    </w:p>
    <w:p>
      <w:pPr>
        <w:spacing w:after="0" w:line="176" w:lineRule="exact"/>
        <w:rPr>
          <w:sz w:val="20"/>
          <w:szCs w:val="20"/>
          <w:color w:val="auto"/>
        </w:rPr>
      </w:pPr>
    </w:p>
    <w:p>
      <w:pPr>
        <w:ind w:left="10" w:right="3620"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estimated aggregate annual benefits payable under the defined benefit portion of the Canadian Pension Plan and the Supplementary Plan for Messrs. Polistuk and Puppi.</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CANADIAN PENSION PLAN TABLE(1),(2)</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 YEARS</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20 YEARS</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 YEARS</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 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 YEARS</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EARNINGS AVERAGE ($)</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SERVICE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SERVICE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OF SERVICE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OF SERVICE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300,000.........................................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$ 63,000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$ 79,000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$ 79,000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400,000.........................................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500,000.........................................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600,000.........................................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158,000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700,000.........................................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107,000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620"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assumes total of retirement age and years of service is greater than or equal to 80.</w:t>
      </w:r>
    </w:p>
    <w:p>
      <w:pPr>
        <w:spacing w:after="0" w:line="175" w:lineRule="exact"/>
        <w:rPr>
          <w:rFonts w:ascii="Courier New" w:cs="Courier New" w:eastAsia="Courier New" w:hAnsi="Courier New"/>
          <w:sz w:val="15"/>
          <w:szCs w:val="15"/>
          <w:color w:val="auto"/>
        </w:rPr>
      </w:pPr>
    </w:p>
    <w:p>
      <w:pPr>
        <w:ind w:left="350" w:right="3620"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are shown converted into U.S. dollars from Canadian dollars at an exchange rate of U.S.$1.00 = C$1.5465.</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490"/>
          </w:cols>
          <w:pgMar w:left="230" w:top="452" w:right="1179" w:bottom="904" w:gutter="0" w:footer="0" w:header="0"/>
        </w:sectPr>
      </w:pPr>
    </w:p>
    <w:bookmarkStart w:id="14" w:name="page15"/>
    <w:bookmarkEnd w:id="14"/>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benefit provided under the defined benefit portion of the Canadian Pension Plan for each of the officers who participate in the plan is equal to the benefit entitlement accrued under the relevant IBM plan prior to</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October 22, 1996 plus the greater of 1.2% of earnings (salary and bonus) or 0.9% of earnings up to the yearly maximum pensionable earnings ("YMPE") level, plus 1.45% of earnings above the YMPE. The defined benefit portion of the Canadian Pension Plan is of a modified career average design with pre-1999 benefits based on the three-year earnings average at December 31, 1999. The defined benefit portion of the Canadian Pension Plan also provides for supplementary early retirement benefits from the date of early retirement to age 65.</w:t>
      </w:r>
    </w:p>
    <w:p>
      <w:pPr>
        <w:spacing w:after="0" w:line="167"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As at December 31, 2000, Messrs. Polistuk and Puppi had completed 32 and 21 years of service, respectively.</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During the year ended December 31, 2000, Celestica set aside an aggregate amount of $289,273 to provide pension benefits for Messrs. Polistuk, Puppi and MaGee pursuant to the Canadian Pension Plan. No other amounts were set aside or accrued by Celestica during the year ended December 31, 2000 for the purpose of providing pension, retirement or similar benefits for Messrs. Polistuk, Puppi and MaGee pursuant to any other plans.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Mr. Tropea participates in the "U.S. Plan". The U.S. Plan qualifies as a deferred salary arrangement under section 401 of the Internal Revenue Code (United States). Under the U.S. Plan, participating employees may defer a portion of their pre-tax earnings not to exceed 15% of their total compensation. Celestica, at its discretion, may make contributions for the benefit of eligible employees.</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During the year ended December 31, 2000, Celestica contributed $5,100 to the U.S. Plan for the benefit of Mr. Tropea. Except as described above, no other amounts were set aside or accrued by Celestica during the year ended</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December 31, 2000 for the purpose of providing pension, retirement or similar benefits for Mr. Tropea.</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Mr. Kelly participates in Celestica's two U.K. pension plans (the</w:t>
      </w:r>
    </w:p>
    <w:p>
      <w:pPr>
        <w:ind w:left="10"/>
        <w:spacing w:after="0"/>
        <w:rPr>
          <w:sz w:val="20"/>
          <w:szCs w:val="20"/>
          <w:color w:val="auto"/>
        </w:rPr>
      </w:pPr>
      <w:r>
        <w:rPr>
          <w:rFonts w:ascii="Courier New" w:cs="Courier New" w:eastAsia="Courier New" w:hAnsi="Courier New"/>
          <w:sz w:val="15"/>
          <w:szCs w:val="15"/>
          <w:color w:val="auto"/>
        </w:rPr>
        <w:t>"U.K. Pension Plans"). The aggregate benefit provided under the U.K. Pension</w:t>
      </w:r>
    </w:p>
    <w:p>
      <w:pPr>
        <w:ind w:left="10"/>
        <w:spacing w:after="0"/>
        <w:rPr>
          <w:sz w:val="20"/>
          <w:szCs w:val="20"/>
          <w:color w:val="auto"/>
        </w:rPr>
      </w:pPr>
      <w:r>
        <w:rPr>
          <w:rFonts w:ascii="Courier New" w:cs="Courier New" w:eastAsia="Courier New" w:hAnsi="Courier New"/>
          <w:sz w:val="15"/>
          <w:szCs w:val="15"/>
          <w:color w:val="auto"/>
        </w:rPr>
        <w:t>Plans is based upon "Final Pensionable Pay" which is the greater of basic salary</w:t>
      </w:r>
    </w:p>
    <w:p>
      <w:pPr>
        <w:ind w:left="10"/>
        <w:spacing w:after="0" w:line="238" w:lineRule="auto"/>
        <w:rPr>
          <w:sz w:val="20"/>
          <w:szCs w:val="20"/>
          <w:color w:val="auto"/>
        </w:rPr>
      </w:pPr>
      <w:r>
        <w:rPr>
          <w:rFonts w:ascii="Courier New" w:cs="Courier New" w:eastAsia="Courier New" w:hAnsi="Courier New"/>
          <w:sz w:val="15"/>
          <w:szCs w:val="15"/>
          <w:color w:val="auto"/>
        </w:rPr>
        <w:t>over the last twelve months and the average basic salary over any three</w:t>
      </w:r>
    </w:p>
    <w:p>
      <w:pPr>
        <w:ind w:left="10"/>
        <w:spacing w:after="0"/>
        <w:rPr>
          <w:sz w:val="20"/>
          <w:szCs w:val="20"/>
          <w:color w:val="auto"/>
        </w:rPr>
      </w:pPr>
      <w:r>
        <w:rPr>
          <w:rFonts w:ascii="Courier New" w:cs="Courier New" w:eastAsia="Courier New" w:hAnsi="Courier New"/>
          <w:sz w:val="15"/>
          <w:szCs w:val="15"/>
          <w:color w:val="auto"/>
        </w:rPr>
        <w:t>consecutive tax years during the last 13 years of service. The following table</w:t>
      </w:r>
    </w:p>
    <w:p>
      <w:pPr>
        <w:ind w:left="10"/>
        <w:spacing w:after="0"/>
        <w:rPr>
          <w:sz w:val="20"/>
          <w:szCs w:val="20"/>
          <w:color w:val="auto"/>
        </w:rPr>
      </w:pPr>
      <w:r>
        <w:rPr>
          <w:rFonts w:ascii="Courier New" w:cs="Courier New" w:eastAsia="Courier New" w:hAnsi="Courier New"/>
          <w:sz w:val="15"/>
          <w:szCs w:val="15"/>
          <w:color w:val="auto"/>
        </w:rPr>
        <w:t>sets forth the aggregate annual benefits payable under the U.K. Pension Plans</w:t>
      </w:r>
    </w:p>
    <w:p>
      <w:pPr>
        <w:ind w:left="10"/>
        <w:spacing w:after="0" w:line="238" w:lineRule="auto"/>
        <w:rPr>
          <w:sz w:val="20"/>
          <w:szCs w:val="20"/>
          <w:color w:val="auto"/>
        </w:rPr>
      </w:pPr>
      <w:r>
        <w:rPr>
          <w:rFonts w:ascii="Courier New" w:cs="Courier New" w:eastAsia="Courier New" w:hAnsi="Courier New"/>
          <w:sz w:val="15"/>
          <w:szCs w:val="15"/>
          <w:color w:val="auto"/>
        </w:rPr>
        <w:t>for Mr. Kelly: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3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U.K. PENSION PLAN TABLE(1),(2),(3)</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3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15 YEARS</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20 YEARS</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 YEARS</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 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 YEARS</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EARNINGS AVERAGE ($)</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SERVICE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OF SERVICE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OF SERVICE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9"/>
                <w:szCs w:val="9"/>
                <w:color w:val="auto"/>
                <w:w w:val="77"/>
              </w:rPr>
              <w:t>100,000.........................................</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$ 56,000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$ 64,000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$ 64,000</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200,000.........................................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127,000</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300,000.........................................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100,000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133,000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191,000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191,000</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400,000.........................................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133,000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177,000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222,000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255,000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assumes that age of retirement is 55 or later.</w:t>
      </w:r>
    </w:p>
    <w:p>
      <w:pPr>
        <w:spacing w:after="0" w:line="174" w:lineRule="exact"/>
        <w:rPr>
          <w:rFonts w:ascii="Courier New" w:cs="Courier New" w:eastAsia="Courier New" w:hAnsi="Courier New"/>
          <w:sz w:val="15"/>
          <w:szCs w:val="15"/>
          <w:color w:val="auto"/>
        </w:rPr>
      </w:pPr>
    </w:p>
    <w:p>
      <w:pPr>
        <w:ind w:left="350" w:right="3799"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are shown converted into U.S. dollars from British pounds sterling at a rate of U.S.$1.00 = L0.6871.</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Commissioner of Inland Revenue (United Kingdom) generally limits pension benefits to a maximum of two-thirds of earnings. For the purposes of determining the Inland Revenue limits applicable to Mr. Kelly, this table assumes that for each year until retirement Mr. Kelly receives a bonus equal to 10% of salary.</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For Mr. Kelly, the U.K. Pension Plans provide an aggregate benefit equal to two-thirds of Final Pensionable Pay (salary only) on retirement at age 60. On earlier retirement, the pension is pro-rated by the proportion that completed service bears to potential service to age 60. The pension is reduced for early payment if it is taken before age 55. As at December 31, 2000, Mr. Kelly has accrued approximately 22 years of service.</w:t>
      </w:r>
    </w:p>
    <w:p>
      <w:pPr>
        <w:spacing w:after="0" w:line="17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During the year ended December 31, 2000, Celestica paid contributions of</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$70,466 to the U.K. Pension Plans in respect of Mr. Kelly. No other amounts were set aside or accrued by Celestica during the year ended December 31, 2000 for the purpose of providing pension, retirement or similar benefits for Mr. Kelly pursuant to any other plans.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Messrs. Polistuk and Puppi each entered into an employment agreement with Celestica as of October 22, 1996. Mr. Tropea entered into an employment agreement with Celestica as of June 30, 1998. Each agreement provides for the executive's base salary and for benefits in accordance with Celestica's established benefit plans for employees from time to time. Each agreement provides for the executive to receive an amount equivalent to 36 months' salary if Celestica terminates the executive's employment, other than for cause, subject to reduction if the executive earns replacement earnings during such period from other sources.</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ON EXECUTIVE COMPENSATION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It is the responsibility of the Compensation Committee to define and communicate compensation principles that reflect and support the Corporation's strategic direction, business goals and desired culture. The Compensation Committee reviews and approves the Corporation's executive compensation policies, programs and levels. The Compensation Committee assesses the annual performance of the Chief Executive Officer and the President, and reviews and approves the Chief Executive Officer's and the President's performance assessments of each of the senior executive officers. The Compensation Committee makes recommendations to the Board of Directors with respect to the compensation of the Chief Executive Officer, the Chief Financial Officer, the President and the Vice-Chairman.</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PHILOSOPHY AND OBJECTIVES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Celestica's goal is to be the premier full service electronics manufacturing services provider to leading original equipment manufacturers through leadership in technology, quality and supply chain management. Celestica believes that its highly skilled workforce and unique culture represent a distinct competitive advantage and are fundamental to achieving Celestica's strategic objectives. Celestica has developed a unique entrepreneurial, participative and team-based culture which is driven by the desire to continually exceed customer expectations. The knowledge, skill, experience and commitment of all employees, and especially that of senior management, is of critical importance to the achievement of Celestica's strategic objectives and successful operation of its business.</w:t>
      </w:r>
    </w:p>
    <w:p>
      <w:pPr>
        <w:spacing w:after="0" w:line="181"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structure of total compensation for the Corporation's executives is designed to attract, motivate and retain executives who have the experience, ability and flexibility to manage the growth of the Corporation globally. The Compensation Committee recognizes the importance of monitoring the compensation practices of Celestica's international competitors so as to ensure that its compensation is competitive.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Corporation's executive compensation policies and practices are designed to: (1) align the interests of the executive officers with the short and long-term interests of the Corporation's shareholders; (2) link executive compensation to the performance of the Corporation relative to its competitors and the contribution of the individual to such performance; and (3) compensate executive officers at a level and in a manner that ensures the Corporation is capable of attracting, motivating and retaining individuals with exceptional executive skills and abilities.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compensation of Celestica's executive officers is comprised of three components: base salary, annual incentives and long-term incentives. The Corporation's executive officers participate in either the defined benefit or the defined contribution portion of the Corporation's non-contributory pension plans. Certain executive officers also participate in an unregistered supplementary pension plan. Executive officers participate in health, dental, life insurance and long-term disability insurance programs on the same basis as offered to other employees.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BASE SALARY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Base salaries are established taking into account individual performance and experience, level of responsibility and competitive pay practices. Celestica references the median level of base salaries at similarly-sized companies in the electronics manufacturing services industry or closely related industries in the U.S.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To ensure that Celestica will continue to attract and retain qualified and experienced executive officers, base salaries are reviewed annually and adjusted as appropriate.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2" w:right="1440" w:bottom="1440" w:gutter="0" w:footer="0" w:header="0"/>
        </w:sectPr>
      </w:pPr>
    </w:p>
    <w:bookmarkStart w:id="16" w:name="page17"/>
    <w:bookmarkEnd w:id="16"/>
    <w:p>
      <w:pPr>
        <w:ind w:left="340"/>
        <w:spacing w:after="0"/>
        <w:rPr>
          <w:sz w:val="20"/>
          <w:szCs w:val="20"/>
          <w:color w:val="auto"/>
        </w:rPr>
      </w:pPr>
      <w:r>
        <w:rPr>
          <w:rFonts w:ascii="Courier New" w:cs="Courier New" w:eastAsia="Courier New" w:hAnsi="Courier New"/>
          <w:sz w:val="15"/>
          <w:szCs w:val="15"/>
          <w:color w:val="auto"/>
        </w:rPr>
        <w:t>ANNUAL INCENTIVES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Corporation's executives participate in the Celestica Executive Team Incentive Plan. In 2000, awards under this plan were based on pre-determined targets for financial performance and customer satisfaction ratings as well as the performance of the Corporation relative to its direct competitors on key financial metrics. The Chief Executive Officer and the President evaluate each executive's performance in accordance with the Corporation's stated values and principles, teamwork and the executive's special accomplishments. Based on this individual assessment, the amount of the executive's earned award may increase by as much as 50% or decrease by as much as 50%. In 2000, awards under this plan ranged from 40% to 236% of base salary.</w:t>
      </w:r>
    </w:p>
    <w:p>
      <w:pPr>
        <w:spacing w:after="0" w:line="180"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All of Celestica's employees in eligible geographies, other than the executive officers, participate in the Celestica Team Incentive Plan. In 2000, awards under this plan were based on financial performance, customer satisfaction ratings and individual performance. Under Celestica's Performance and Development Plan, each participant establishes personal objectives at the beginning of each year that are aligned with the Corporation's annual business objectives. At the end of the year, each participant's accomplishments and results with respect to his or her objectives are reviewed and assessed by his or her manager. The participant's rating is then used in the determination of the actual award to be paid.</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LONG-TERM INCENTIVES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Celestica has issued Subordinate Voting Shares and options to acquire additional Subordinate Voting Shares for the benefit of certain of its employees and executives pursuant to the ESPO Plans. No further options or Subordinate Voting Shares (other than pursuant to outstanding options) may be issued under these plans.</w:t>
      </w:r>
    </w:p>
    <w:p>
      <w:pPr>
        <w:spacing w:after="0" w:line="17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At the time of the initial public offering, Celestica established two long-term incentive plans for its employees: the Long-Term Incentive Plan and the Employee Share Ownership Plan.</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the Long-Term Incentive Plan, the Board of Directors may in its discretion grant from time to time stock options, performance shares, performance share units or stock appreciation rights to directors, permanent employees and consultants of Celestica, its subsidiaries and other companies or partnerships in which Celestica has a significant investment.</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Employee Share Ownership Plan enables eligible employees, including executive officers, to acquire Subordinate Voting Shares, so as to encourage continued employee interest in Celestica's operation, growth and development. Under the Employee Share Ownership Plan, an eligible participant may elect to contribute an amount representing no more than 10% of his or her salary. The Corporation will contribute 25% of the amount of the employee contributions, up to a maximum of 1% of the employee's salary for the relevant payroll period. Contributions are used to purchase Subordinate Voting Shares of the Corporation on the open market.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EXECUTIVE OFFICER</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compensation package of the Chief Executive Officer is approved by the Board of Directors, based upon the recommendations of the Compensation Committee.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Chief Executive Officer's compensation package consists of base salary, annual incentives and long-term incentives as described above. In establishing the Chief Executive Officer's compensation, the Compensation Committee takes into account Mr. Polistuk's contribution in terms of leadership in the management of the Corporation, the global scope and size of the Corporation's operations, the industry it competes in and competitive compensation packages at the Chief Executive Officer level.</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Mr. Polistuk's leadership and vision were instrumental to the successes</w:t>
      </w:r>
    </w:p>
    <w:p>
      <w:pPr>
        <w:spacing w:after="0"/>
        <w:rPr>
          <w:sz w:val="20"/>
          <w:szCs w:val="20"/>
          <w:color w:val="auto"/>
        </w:rPr>
      </w:pPr>
      <w:r>
        <w:rPr>
          <w:rFonts w:ascii="Courier New" w:cs="Courier New" w:eastAsia="Courier New" w:hAnsi="Courier New"/>
          <w:sz w:val="15"/>
          <w:szCs w:val="15"/>
          <w:color w:val="auto"/>
        </w:rPr>
        <w:t>achieved by Celestica in 2000. The Corporation reached its interim goal of</w:t>
      </w:r>
    </w:p>
    <w:p>
      <w:pPr>
        <w:spacing w:after="0"/>
        <w:rPr>
          <w:sz w:val="20"/>
          <w:szCs w:val="20"/>
          <w:color w:val="auto"/>
        </w:rPr>
      </w:pPr>
      <w:r>
        <w:rPr>
          <w:rFonts w:ascii="Courier New" w:cs="Courier New" w:eastAsia="Courier New" w:hAnsi="Courier New"/>
          <w:sz w:val="15"/>
          <w:szCs w:val="15"/>
          <w:color w:val="auto"/>
        </w:rPr>
        <w:t>$10 billion in revenue one year earlier than targeted while continuing to grow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margins. This growth was achieved by growing the current customer base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 beyond target; completing three acquisitions, including the Corporation's</w:t>
      </w:r>
    </w:p>
    <w:p>
      <w:pPr>
        <w:spacing w:after="0"/>
        <w:rPr>
          <w:sz w:val="20"/>
          <w:szCs w:val="20"/>
          <w:color w:val="auto"/>
        </w:rPr>
      </w:pPr>
      <w:r>
        <w:rPr>
          <w:rFonts w:ascii="Courier New" w:cs="Courier New" w:eastAsia="Courier New" w:hAnsi="Courier New"/>
          <w:sz w:val="15"/>
          <w:szCs w:val="15"/>
          <w:color w:val="auto"/>
        </w:rPr>
        <w:t>largest acquisition to date -- the purchase of IBM facilities in the U.S.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Italy; and by expanding strategic customer relationships and penetration of key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markets. Under Mr. Polistuk's leadership, the Corporation positioned itself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solidly to achieve its interim goal for 2003 of $20 billion in revenue.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2" w:right="1440" w:bottom="1440" w:gutter="0" w:footer="0" w:header="0"/>
        </w:sectPr>
      </w:pPr>
    </w:p>
    <w:bookmarkStart w:id="17" w:name="page18"/>
    <w:bookmarkEnd w:id="17"/>
    <w:p>
      <w:pPr>
        <w:ind w:right="3259" w:firstLine="353"/>
        <w:spacing w:after="0" w:line="237" w:lineRule="auto"/>
        <w:rPr>
          <w:sz w:val="20"/>
          <w:szCs w:val="20"/>
          <w:color w:val="auto"/>
        </w:rPr>
      </w:pPr>
      <w:r>
        <w:rPr>
          <w:rFonts w:ascii="Courier New" w:cs="Courier New" w:eastAsia="Courier New" w:hAnsi="Courier New"/>
          <w:sz w:val="15"/>
          <w:szCs w:val="15"/>
          <w:color w:val="auto"/>
        </w:rPr>
        <w:t>In 2000, Mr. Polistuk received a salary of $550,000 and an award under the Celestica Executive Team Incentive Plan of $1,300,000, which award was equal to 236% of Mr. Polistuk's salary. As detailed previously, Mr. Polistuk also received a Long-Term Incentive Plan award.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presented by the Compensation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Anthony R. Melman</w:t>
      </w:r>
    </w:p>
    <w:p>
      <w:pPr>
        <w:spacing w:after="0"/>
        <w:rPr>
          <w:sz w:val="20"/>
          <w:szCs w:val="20"/>
          <w:color w:val="auto"/>
        </w:rPr>
      </w:pPr>
      <w:r>
        <w:rPr>
          <w:rFonts w:ascii="Courier New" w:cs="Courier New" w:eastAsia="Courier New" w:hAnsi="Courier New"/>
          <w:sz w:val="15"/>
          <w:szCs w:val="15"/>
          <w:color w:val="auto"/>
        </w:rPr>
        <w:t>Don Tapscott</w:t>
      </w:r>
    </w:p>
    <w:p>
      <w:pPr>
        <w:spacing w:after="0"/>
        <w:rPr>
          <w:sz w:val="20"/>
          <w:szCs w:val="20"/>
          <w:color w:val="auto"/>
        </w:rPr>
      </w:pPr>
      <w:r>
        <w:rPr>
          <w:rFonts w:ascii="Courier New" w:cs="Courier New" w:eastAsia="Courier New" w:hAnsi="Courier New"/>
          <w:sz w:val="15"/>
          <w:szCs w:val="15"/>
          <w:color w:val="auto"/>
        </w:rPr>
        <w:t>John R. Walter</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Directors who are not officers or employees of Celestica or Onex receive compensation for their services as directors. These directors receive an annual retainer fee of $25,000 and a fee of $2,500 for each meeting of the Board of Directors attended and each meeting attended of a Committee of the Board of Directors of which the director is a member. Meetings of directors are expected to occur at least quarterly. In lieu of receiving such retainer and attendance fees for the term of their service as directors, these directors may elect, at the time they are first elected or appointed to Celestica's Board of Directors, to receive an annual retainer and per meeting fee of 2,860 and 286 Subordinate Voting Shares, respectively. Each director has the right to elect to defer payment of his fees. Grants of Subordinate Voting Shares for such purposes may not exceed an aggregate of 500,000 Subordinate Voting Shares. The aggregate compensation paid in 2000 by the Company to its directors in their capacity as directors was $55,000 and the right to receive, in the aggregate, 22,880 Subordinate Voting Shares. The delivery of these shares was deferred until the respective directors cease to be directors of Celestica. Mr. Crandall will also receive an annual grant of 10,000 Performance Units, convertible into Subordinate Voting Shares upon his retirement from the Board, in his capacity as Chairman of the Executive Committee.</w:t>
      </w:r>
    </w:p>
    <w:p>
      <w:pPr>
        <w:spacing w:after="0" w:line="33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At the time of their election or appointment, each of these directors was issued options to acquire 50,000 Subordinate Voting Shares exercisable at $8.75 per share. In 2000, each of these directors was issued options to acquire 20,000 Subordinate Voting Shares, exercisable at $48.69 per share, pursuant to the Long-Term Incentive Plan.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8" w:name="page19"/>
    <w:bookmarkEnd w:id="18"/>
    <w:p>
      <w:pPr>
        <w:ind w:left="1850"/>
        <w:spacing w:after="0"/>
        <w:rPr>
          <w:sz w:val="20"/>
          <w:szCs w:val="20"/>
          <w:color w:val="auto"/>
        </w:rPr>
      </w:pPr>
      <w:r>
        <w:rPr>
          <w:rFonts w:ascii="Courier New" w:cs="Courier New" w:eastAsia="Courier New" w:hAnsi="Courier New"/>
          <w:sz w:val="15"/>
          <w:szCs w:val="15"/>
          <w:color w:val="auto"/>
        </w:rPr>
        <w:t>INDEBTEDNESS OF DIRECTORS AND OFFICERS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As at March 1, 2001, Celestica had guaranteed $2,093,187 aggregate indebtedness of certain officers and employees of Celestica incurred in connection with the purchase of Subordinate Voting Shares. The following table sets forth details of such guarantees by Celestica of indebtedness of the directors and officers of Celestica.</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INDEBTEDNESS OF SENIOR OFFICERS UNDER SECURITIES PURCHASE PROGRAMS(1)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4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LARGEST AMOUNT</w:t>
            </w:r>
          </w:p>
        </w:tc>
        <w:tc>
          <w:tcPr>
            <w:tcW w:w="2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AMOUNT OUTSTANDING</w:t>
            </w:r>
          </w:p>
        </w:tc>
      </w:tr>
      <w:tr>
        <w:trPr>
          <w:trHeight w:val="170"/>
        </w:trPr>
        <w:tc>
          <w:tcPr>
            <w:tcW w:w="2900" w:type="dxa"/>
            <w:vAlign w:val="bottom"/>
          </w:tcPr>
          <w:p>
            <w:pPr>
              <w:spacing w:after="0"/>
              <w:rPr>
                <w:sz w:val="14"/>
                <w:szCs w:val="14"/>
                <w:color w:val="auto"/>
              </w:rPr>
            </w:pPr>
          </w:p>
        </w:tc>
        <w:tc>
          <w:tcPr>
            <w:tcW w:w="414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OUTSTANDING</w:t>
            </w:r>
          </w:p>
        </w:tc>
        <w:tc>
          <w:tcPr>
            <w:tcW w:w="21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AS AT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4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DURING 2000(2)</w:t>
            </w:r>
          </w:p>
        </w:tc>
        <w:tc>
          <w:tcPr>
            <w:tcW w:w="21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1, 2001(2),(3)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4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Eugene V. Polistuk..........................................</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387,973</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DIRECTOR, CHAIRMAN OF THE BOARD AND CHIEF EXECUTIVE OFFICER</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J. Marvin MaGee.............................................</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173,941</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160,315</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CHIEF OPERATING OFFICER</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Anthony P. Puppi............................................</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173,941</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DIRECTOR, EXECUTIVE VICE-PRESIDENT AND CHIEF FINANCIAL</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OFFICER AND GENERAL MANAGER --</w:t>
            </w:r>
          </w:p>
        </w:tc>
        <w:tc>
          <w:tcPr>
            <w:tcW w:w="290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94"/>
              </w:rPr>
              <w:t>SERVICES</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R. Thomas Tropea............................................</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420,304</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420,304</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VICE-CHAIRMAN, GLOBAL CUSTOMER UNITS AND WORLDWIDE MARKETING</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AND BUSINESS DEVELOPMENT</w:t>
            </w:r>
          </w:p>
        </w:tc>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Alastair Kelly..............................................</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225,572</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138,254</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VICE-PRESIDENT, CORPORATE DEVELOPMENT</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Andrew G. Gort..............................................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96,537</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VICE-PRESIDENT, GLOBAL SUPPLY CHAIN MANAGEMENT</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Lisa J. Colnett.............................................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130,464</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SENIOR VICE-PRESIDENT, WORLDWIDE PROCESS MANAGEMENT AND</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CHIEF INFORMATION OFFICER</w:t>
            </w:r>
          </w:p>
        </w:tc>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Iain S. Kennedy.............................................</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55,661</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SENIOR VICE-PRESIDENT, INTEGRATION</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Daniel P. Shea..............................................</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289,902</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289,902</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SENIOR VICE-PRESIDENT AND CHIEF TECHNOLOGY OFFICER</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Rahul Suri..................................................</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987,434</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987,434</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SENIOR VICE-PRESIDENT, MERGERS AND ACQUISITIONS</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Elizabeth L. DelBianco......................................</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66,905</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VICE-PRESIDENT, GENERAL COUNSEL AND SECRETARY</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Graham Thouret..............................................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182,671</w:t>
            </w:r>
          </w:p>
        </w:tc>
        <w:tc>
          <w:tcPr>
            <w:tcW w:w="80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nil</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VICE-PRESIDENT AND CORPORATE TREASURER</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0"/>
                <w:szCs w:val="10"/>
                <w:color w:val="auto"/>
                <w:w w:val="79"/>
              </w:rPr>
              <w:t>Peter Bar...................................................</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127,869</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95,902</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VICE-PRESIDENT AND CORPORATE CONTROLLER</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2000, the Corporation guaranteed a loan in the amount of $987,434 to enable Mr. Suri to purchase 20,000 Subordinate Voting Shares. All of the shares purchased are pledged by Mr. Suri as security for the loan guarantee. No securities were purchased by any other officers or directors during 2000 with the financial assistance of Celestica.</w:t>
      </w:r>
    </w:p>
    <w:p>
      <w:pPr>
        <w:spacing w:after="0" w:line="178"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are shown in U.S. dollars converted, where necessary, from Canadian dollars at an exchange rate of U.S.$1.00 =C$1.5465 and from British pounds sterling at an exchange rate of U.S.$1.00 = L0.6871.</w:t>
      </w:r>
    </w:p>
    <w:p>
      <w:pPr>
        <w:spacing w:after="0" w:line="174" w:lineRule="exact"/>
        <w:rPr>
          <w:rFonts w:ascii="Courier New" w:cs="Courier New" w:eastAsia="Courier New" w:hAnsi="Courier New"/>
          <w:sz w:val="15"/>
          <w:szCs w:val="15"/>
          <w:color w:val="auto"/>
        </w:rPr>
      </w:pPr>
    </w:p>
    <w:p>
      <w:pPr>
        <w:jc w:val="both"/>
        <w:ind w:left="350" w:right="3259"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guaranteed amounts incur interest at a rate equal to certain commercial banks' prime lending rates. The security for each of the guaranteed amounts is the purchased Subordinate Voting Shares.</w:t>
      </w:r>
    </w:p>
    <w:p>
      <w:pPr>
        <w:spacing w:after="0" w:line="175"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No director, officer or employee was indebted to Celestica other than in connection with securities purchase programs during the fiscal year ended December 31, 2000.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2" w:right="1440" w:bottom="1440" w:gutter="0" w:footer="0" w:header="0"/>
        </w:sectPr>
      </w:pPr>
    </w:p>
    <w:bookmarkStart w:id="19" w:name="page20"/>
    <w:bookmarkEnd w:id="19"/>
    <w:p>
      <w:pPr>
        <w:ind w:left="2380"/>
        <w:spacing w:after="0"/>
        <w:rPr>
          <w:sz w:val="20"/>
          <w:szCs w:val="20"/>
          <w:color w:val="auto"/>
        </w:rPr>
      </w:pPr>
      <w:r>
        <w:rPr>
          <w:rFonts w:ascii="Courier New" w:cs="Courier New" w:eastAsia="Courier New" w:hAnsi="Courier New"/>
          <w:sz w:val="15"/>
          <w:szCs w:val="15"/>
          <w:color w:val="auto"/>
        </w:rPr>
        <w:t>INDEMNIFICATION AGREEMENTS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Celestica and certain of its subsidiaries have entered into indemnification agreements with certain of the directors and officers of Celestica and its subsidiaries. These agreements generally provide that Celestica or the subsidiary of Celestica which is a party to the agreement, as applicable, will indemnify the director or officer in question (including his or her heirs and legal representatives) against all costs, charges and expenses incurred by him or her in respect of any civil, criminal or administrative action or proceeding to which he or she is made a party by reason of being or having been a director or officer of such corporation or a subsidiary thereof, provided that (a) he or she has acted honestly and in good faith with a view to the best interests of the corporation, and (b) in the case of a criminal or administrative proceeding that is enforced by a monetary penalty, he or she had reasonable grounds for believing that his or her conduct was lawful.</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INTEREST OF INSIDERS IN CERTAIN TRANSACTIONS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Celestica and Onex are parties to a Management Services Agreement under which Onex has agreed to provide management, administrative, strategic planning, financial and support services to Celestica of such nature as Celestica may reasonably request from time to time having regard to Onex's experience, expertise and personnel or the personnel of its subsidiaries, as the case may be. Celestica has agreed to pay Onex certain fees under the Management Services Agreement equal to approximately $2.0 million per year adjusted for changes in the Canadian consumer price index. The Management Services Agreement also provides that if Celestica uses Onex management personnel to provide investment banking or financial advice in connection with any acquisition, Onex will be entitled to receive fees consistent in the determination of the Board of Directors of Celestica with fees typically paid for financial advice in such circumstances to investment bankers or other expert advisors at arm's-length to Celestica. The Management Services Agreement has a term of five years with automatic renewal for successive one-year periods thereafter, subject to termination on 12 months' prior written notice at any time after the initial five-year term by the directors of Celestica who are independent of Celestica and Onex, and provided that in any event the Management Services Agreement, and the rights of Onex to receive fees (other than accrued and unpaid fees), will terminate 30 days after the first day upon which Onex ceases to hold at least one Multiple Voting Share. During 2000, Celestica paid to Onex management and investment banking fees of approximately $2.5 million.</w:t>
      </w: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STATEMENT OF CORPORATE GOVERNANCE PRACTICES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1994, The Toronto Stock Exchange Committee on Corporate Governance in Canada released its guidelines on corporate governance (the "Guidelines"). The Board of Directors considers good corporate governance to be important to the effective and efficient operation of the Corporation. The Board of Directors is responsible for the structures and procedures necessary for good corporate governance at the Corporation. The TSE requires the Corporation to disclose its approach to corporate governance on an annual basis. The Corporation's disclosure is set out in Schedule C hereto.</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Board of Directors has established three standing committees of three directors, each with a specific mandate. The Executive Committee includes a majority of unrelated directors. The Audit Committee and Compensation Committee each are composed of unrelated directors.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EXECUTIVE COMMITTEE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Subject to the limitations set out in subsection 127(3) of the BUSINESS CORPORATIONS ACT (Ontario), the Board of Directors has delegated to the Executive Committee the powers to consider and approve certain matters relating to the management of the Corporation, subject to any regulations or restrictions that may from time to time be made or imposed upon the Executive Committee by the Board of Directors. The members of the Executive Committee are Messrs. Crandall, Melman and Polistuk.</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20" w:name="page21"/>
    <w:bookmarkEnd w:id="20"/>
    <w:p>
      <w:pPr>
        <w:ind w:left="340"/>
        <w:spacing w:after="0"/>
        <w:rPr>
          <w:sz w:val="20"/>
          <w:szCs w:val="20"/>
          <w:color w:val="auto"/>
        </w:rPr>
      </w:pPr>
      <w:r>
        <w:rPr>
          <w:rFonts w:ascii="Courier New" w:cs="Courier New" w:eastAsia="Courier New" w:hAnsi="Courier New"/>
          <w:sz w:val="15"/>
          <w:szCs w:val="15"/>
          <w:color w:val="auto"/>
        </w:rPr>
        <w:t>AUDIT COMMITTEE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Audit Committee, which consists of Messrs. Love, Martin and Melman, selects and engages, on behalf of Celestica, the independent public accountants to audit Celestica's annual financial statements, and reviews and approves the planned scope of the annual audit. The Audit Committee has direct communication channels with the auditors to discuss and review specific issues as appropriate. The Audit Committee's duties include the responsibility for reviewing financial statements with management and the auditors, monitoring the integrity of the Corporation's management information systems and internal control procedures, and reviewing the adequacy of the Corporation's processes for identifying and managing risk, including the management of risk with respect to environmental and health and safety matters.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COMMITTEE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Compensation Committee approves the Corporation's executive compensation policies and establishes remuneration levels of Celestica's executive officers and performs such functions as provided for under Celestica's employee benefit programs and executive compensation programs. The Compensation Committee consists of Messrs. Melman, Tapscott and Walter, all of whom are unrelated to the Corporation.</w:t>
      </w:r>
    </w:p>
    <w:p>
      <w:pPr>
        <w:spacing w:after="0" w:line="17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Subordinate Voting Shares of the Corporation have been listed and posted for trading under the symbol "CLS" on The Toronto Stock Exchange and The</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New York Stock Exchange since June 30, 1998. The following chart compares the cumulative total shareholder return of $100 invested in Subordinate Voting Shares of the Corporation on June 30, 1998 with the cumulative total shareholder return of The Toronto Stock Exchange 300 Index for the period June 30, 1998 to December 31, 2000 (assuming reinvestment of dividends).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[GRAPH]</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PARTICULARS OF OTHER MATTERS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Management knows of no matters to come before the Meeting other than the matters referred to in the Notice of Meeting. However, if any other matters which are not now known to management should properly come before the Meeting, the proxy will be voted upon such matters in accordance with the best judgment of the person voting the proxy.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2" w:right="1440" w:bottom="1440" w:gutter="0" w:footer="0" w:header="0"/>
        </w:sectPr>
      </w:pPr>
    </w:p>
    <w:bookmarkStart w:id="21" w:name="page22"/>
    <w:bookmarkEnd w:id="21"/>
    <w:p>
      <w:pPr>
        <w:ind w:left="2380"/>
        <w:spacing w:after="0"/>
        <w:rPr>
          <w:sz w:val="20"/>
          <w:szCs w:val="20"/>
          <w:color w:val="auto"/>
        </w:rPr>
      </w:pPr>
      <w:r>
        <w:rPr>
          <w:rFonts w:ascii="Courier New" w:cs="Courier New" w:eastAsia="Courier New" w:hAnsi="Courier New"/>
          <w:sz w:val="15"/>
          <w:szCs w:val="15"/>
          <w:color w:val="auto"/>
        </w:rPr>
        <w:t>AVAILABILITY OF DOCUMENTS</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Corporation will provide to any person, upon request to the Secretary of the Corporation, the following documents:</w:t>
      </w:r>
    </w:p>
    <w:p>
      <w:pPr>
        <w:spacing w:after="0" w:line="176" w:lineRule="exact"/>
        <w:rPr>
          <w:sz w:val="20"/>
          <w:szCs w:val="20"/>
          <w:color w:val="auto"/>
        </w:rPr>
      </w:pPr>
    </w:p>
    <w:p>
      <w:pPr>
        <w:ind w:left="600" w:right="3359" w:hanging="257"/>
        <w:spacing w:after="0" w:line="237" w:lineRule="auto"/>
        <w:tabs>
          <w:tab w:leader="none" w:pos="6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copy of the latest annual information form, together with one copy of any document, or the pertinent pages of any document, incorporated therein by reference;</w:t>
      </w:r>
    </w:p>
    <w:p>
      <w:pPr>
        <w:spacing w:after="0" w:line="174" w:lineRule="exact"/>
        <w:rPr>
          <w:rFonts w:ascii="Courier New" w:cs="Courier New" w:eastAsia="Courier New" w:hAnsi="Courier New"/>
          <w:sz w:val="15"/>
          <w:szCs w:val="15"/>
          <w:color w:val="auto"/>
        </w:rPr>
      </w:pPr>
    </w:p>
    <w:p>
      <w:pPr>
        <w:ind w:left="600" w:right="3259" w:hanging="257"/>
        <w:spacing w:after="0" w:line="237" w:lineRule="auto"/>
        <w:tabs>
          <w:tab w:leader="none" w:pos="6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copy of the comparative financial statements of the Corporation for the year ended December 31, 2000, together with the accompanying report of the auditor, and one copy of any interim financial statements of the Corporation subsequent thereto; and</w:t>
      </w:r>
    </w:p>
    <w:p>
      <w:pPr>
        <w:spacing w:after="0" w:line="176" w:lineRule="exact"/>
        <w:rPr>
          <w:rFonts w:ascii="Courier New" w:cs="Courier New" w:eastAsia="Courier New" w:hAnsi="Courier New"/>
          <w:sz w:val="15"/>
          <w:szCs w:val="15"/>
          <w:color w:val="auto"/>
        </w:rPr>
      </w:pPr>
    </w:p>
    <w:p>
      <w:pPr>
        <w:ind w:left="600" w:right="3259" w:hanging="257"/>
        <w:spacing w:after="0" w:line="235" w:lineRule="auto"/>
        <w:tabs>
          <w:tab w:leader="none" w:pos="6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management proxy circular for its last annual meeting of shareholders.</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CERTIFICATE</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contents of this Circular and the sending thereof to the shareholders of the Corporation have been approved by the Board of Directors.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Toronto, Ontario, March 9, 2001.</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[ELIZABETH L. DELBIANCO]</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Elizabeth L. DelBianco</w:t>
      </w:r>
    </w:p>
    <w:p>
      <w:pPr>
        <w:ind w:left="3700"/>
        <w:spacing w:after="0"/>
        <w:rPr>
          <w:sz w:val="20"/>
          <w:szCs w:val="20"/>
          <w:color w:val="auto"/>
        </w:rPr>
      </w:pPr>
      <w:r>
        <w:rPr>
          <w:rFonts w:ascii="Courier New" w:cs="Courier New" w:eastAsia="Courier New" w:hAnsi="Courier New"/>
          <w:sz w:val="15"/>
          <w:szCs w:val="15"/>
          <w:color w:val="auto"/>
        </w:rPr>
        <w:t>Vice-President, General Counsel</w:t>
      </w:r>
    </w:p>
    <w:p>
      <w:pPr>
        <w:ind w:left="3700"/>
        <w:spacing w:after="0"/>
        <w:rPr>
          <w:sz w:val="20"/>
          <w:szCs w:val="20"/>
          <w:color w:val="auto"/>
        </w:rPr>
      </w:pPr>
      <w:r>
        <w:rPr>
          <w:rFonts w:ascii="Courier New" w:cs="Courier New" w:eastAsia="Courier New" w:hAnsi="Courier New"/>
          <w:sz w:val="15"/>
          <w:szCs w:val="15"/>
          <w:color w:val="auto"/>
        </w:rPr>
        <w:t>and Secretary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2" w:right="1440" w:bottom="1440" w:gutter="0" w:footer="0" w:header="0"/>
        </w:sectPr>
      </w:pPr>
    </w:p>
    <w:bookmarkStart w:id="22" w:name="page23"/>
    <w:bookmarkEnd w:id="22"/>
    <w:p>
      <w:pPr>
        <w:jc w:val="center"/>
        <w:ind w:right="3170"/>
        <w:spacing w:after="0"/>
        <w:rPr>
          <w:sz w:val="20"/>
          <w:szCs w:val="20"/>
          <w:color w:val="auto"/>
        </w:rPr>
      </w:pPr>
      <w:r>
        <w:rPr>
          <w:rFonts w:ascii="Courier New" w:cs="Courier New" w:eastAsia="Courier New" w:hAnsi="Courier New"/>
          <w:sz w:val="15"/>
          <w:szCs w:val="15"/>
          <w:color w:val="auto"/>
        </w:rPr>
        <w:t>SCHEDULE A</w:t>
      </w:r>
    </w:p>
    <w:p>
      <w:pPr>
        <w:jc w:val="center"/>
        <w:ind w:right="3170"/>
        <w:spacing w:after="0"/>
        <w:rPr>
          <w:sz w:val="20"/>
          <w:szCs w:val="20"/>
          <w:color w:val="auto"/>
        </w:rPr>
      </w:pPr>
      <w:r>
        <w:rPr>
          <w:rFonts w:ascii="Courier New" w:cs="Courier New" w:eastAsia="Courier New" w:hAnsi="Courier New"/>
          <w:sz w:val="15"/>
          <w:szCs w:val="15"/>
          <w:color w:val="auto"/>
        </w:rPr>
        <w:t>RESOLUTION OF THE SHAREHOLDERS OF CELESTICA INC.</w:t>
      </w:r>
    </w:p>
    <w:p>
      <w:pPr>
        <w:jc w:val="center"/>
        <w:ind w:right="3250"/>
        <w:spacing w:after="0"/>
        <w:rPr>
          <w:sz w:val="20"/>
          <w:szCs w:val="20"/>
          <w:color w:val="auto"/>
        </w:rPr>
      </w:pPr>
      <w:r>
        <w:rPr>
          <w:rFonts w:ascii="Courier New" w:cs="Courier New" w:eastAsia="Courier New" w:hAnsi="Courier New"/>
          <w:sz w:val="15"/>
          <w:szCs w:val="15"/>
          <w:color w:val="auto"/>
        </w:rPr>
        <w:t>BY-LAW ENACTMENT RESOLUTION</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BE IT RESOLVED THAT:</w:t>
      </w:r>
    </w:p>
    <w:p>
      <w:pPr>
        <w:spacing w:after="0" w:line="175" w:lineRule="exact"/>
        <w:rPr>
          <w:sz w:val="20"/>
          <w:szCs w:val="20"/>
          <w:color w:val="auto"/>
        </w:rPr>
      </w:pPr>
    </w:p>
    <w:p>
      <w:pPr>
        <w:ind w:left="350" w:right="3179"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A, a copy of which is attached hereto as Appendix 1, repealing By-law No. 1 and By-law No. 4 of the Corporation be and is hereby confirmed;</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1, a copy of which is attached hereto as Appendix 2, updating terminology and the description of the company officers to reflect current practice and providing for the holding of shareholders' meetings by electronic means and the electronic signature of proxies, be and is hereby confirmed; and</w:t>
      </w:r>
    </w:p>
    <w:p>
      <w:pPr>
        <w:spacing w:after="0" w:line="178"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or officer of the Corporation be and is hereby authorized, for, in the name of and on behalf of the Corporation, to do all such acts and things and to execute, whether under the corporate seal of the Corporation or otherwise, and to deliver all such documents and instruments as may be considered necessary or desirable in order to carry out the provisions of this resolution.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52" w:right="1440" w:bottom="1440" w:gutter="0" w:footer="0" w:header="0"/>
        </w:sectPr>
      </w:pPr>
    </w:p>
    <w:bookmarkStart w:id="23" w:name="page24"/>
    <w:bookmarkEnd w:id="23"/>
    <w:p>
      <w:pPr>
        <w:jc w:val="center"/>
        <w:ind w:right="3170"/>
        <w:spacing w:after="0"/>
        <w:rPr>
          <w:sz w:val="20"/>
          <w:szCs w:val="20"/>
          <w:color w:val="auto"/>
        </w:rPr>
      </w:pPr>
      <w:r>
        <w:rPr>
          <w:rFonts w:ascii="Courier New" w:cs="Courier New" w:eastAsia="Courier New" w:hAnsi="Courier New"/>
          <w:sz w:val="15"/>
          <w:szCs w:val="15"/>
          <w:color w:val="auto"/>
        </w:rPr>
        <w:t>APPENDIX 1</w:t>
      </w:r>
    </w:p>
    <w:p>
      <w:pPr>
        <w:jc w:val="center"/>
        <w:ind w:right="3170"/>
        <w:spacing w:after="0"/>
        <w:rPr>
          <w:sz w:val="20"/>
          <w:szCs w:val="20"/>
          <w:color w:val="auto"/>
        </w:rPr>
      </w:pPr>
      <w:r>
        <w:rPr>
          <w:rFonts w:ascii="Courier New" w:cs="Courier New" w:eastAsia="Courier New" w:hAnsi="Courier New"/>
          <w:sz w:val="15"/>
          <w:szCs w:val="15"/>
          <w:color w:val="auto"/>
        </w:rPr>
        <w:t>CELESTICA INC.</w:t>
      </w:r>
    </w:p>
    <w:p>
      <w:pPr>
        <w:jc w:val="center"/>
        <w:ind w:right="3170"/>
        <w:spacing w:after="0"/>
        <w:rPr>
          <w:sz w:val="20"/>
          <w:szCs w:val="20"/>
          <w:color w:val="auto"/>
        </w:rPr>
      </w:pPr>
      <w:r>
        <w:rPr>
          <w:rFonts w:ascii="Courier New" w:cs="Courier New" w:eastAsia="Courier New" w:hAnsi="Courier New"/>
          <w:sz w:val="15"/>
          <w:szCs w:val="15"/>
          <w:color w:val="auto"/>
        </w:rPr>
        <w:t>BY-LAW A</w:t>
      </w:r>
    </w:p>
    <w:p>
      <w:pPr>
        <w:spacing w:after="0" w:line="168"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BE IT ENACTED AND IT IS HEREBY ENACTED as a by-law of CELESTICA INC.</w:t>
      </w:r>
    </w:p>
    <w:p>
      <w:pPr>
        <w:ind w:left="10"/>
        <w:spacing w:after="0"/>
        <w:rPr>
          <w:sz w:val="20"/>
          <w:szCs w:val="20"/>
          <w:color w:val="auto"/>
        </w:rPr>
      </w:pPr>
      <w:r>
        <w:rPr>
          <w:rFonts w:ascii="Courier New" w:cs="Courier New" w:eastAsia="Courier New" w:hAnsi="Courier New"/>
          <w:sz w:val="15"/>
          <w:szCs w:val="15"/>
          <w:color w:val="auto"/>
        </w:rPr>
        <w:t>(hereinafter called the "Corporation") as follows:</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REPEAL OF BY-LAWS</w:t>
      </w:r>
    </w:p>
    <w:p>
      <w:pPr>
        <w:spacing w:after="0" w:line="175" w:lineRule="exact"/>
        <w:rPr>
          <w:sz w:val="20"/>
          <w:szCs w:val="20"/>
          <w:color w:val="auto"/>
        </w:rPr>
      </w:pPr>
    </w:p>
    <w:p>
      <w:pPr>
        <w:ind w:left="10" w:right="3359" w:hanging="10"/>
        <w:spacing w:after="0" w:line="235" w:lineRule="auto"/>
        <w:tabs>
          <w:tab w:leader="none" w:pos="3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No. 1 of the Corporation be and the same is hereby repealed without prejudice to any action heretofore taken hereunder.</w:t>
      </w:r>
    </w:p>
    <w:p>
      <w:pPr>
        <w:spacing w:after="0" w:line="175" w:lineRule="exact"/>
        <w:rPr>
          <w:rFonts w:ascii="Courier New" w:cs="Courier New" w:eastAsia="Courier New" w:hAnsi="Courier New"/>
          <w:sz w:val="15"/>
          <w:szCs w:val="15"/>
          <w:color w:val="auto"/>
        </w:rPr>
      </w:pPr>
    </w:p>
    <w:p>
      <w:pPr>
        <w:ind w:left="10" w:right="3359" w:hanging="10"/>
        <w:spacing w:after="0" w:line="235" w:lineRule="auto"/>
        <w:tabs>
          <w:tab w:leader="none" w:pos="3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No. 4 of the Corporation be and the same is hereby repealed without prejudice to any action heretofore taken hereunder.</w:t>
      </w:r>
    </w:p>
    <w:p>
      <w:pPr>
        <w:spacing w:after="0" w:line="175" w:lineRule="exact"/>
        <w:rPr>
          <w:rFonts w:ascii="Courier New" w:cs="Courier New" w:eastAsia="Courier New" w:hAnsi="Courier New"/>
          <w:sz w:val="15"/>
          <w:szCs w:val="15"/>
          <w:color w:val="auto"/>
        </w:rPr>
      </w:pPr>
    </w:p>
    <w:p>
      <w:pPr>
        <w:ind w:left="10" w:right="3259" w:hanging="10"/>
        <w:spacing w:after="0" w:line="265" w:lineRule="auto"/>
        <w:tabs>
          <w:tab w:leader="none" w:pos="36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designating the by-laws hereby repealed may be allocated to any by-laws of the Corporation hereafter made by the directors of the Corporation.</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2" w:right="1440" w:bottom="1440" w:gutter="0" w:footer="0" w:header="0"/>
        </w:sectPr>
      </w:pPr>
    </w:p>
    <w:bookmarkStart w:id="24" w:name="page25"/>
    <w:bookmarkEnd w:id="24"/>
    <w:p>
      <w:pPr>
        <w:jc w:val="center"/>
        <w:ind w:right="3170"/>
        <w:spacing w:after="0"/>
        <w:rPr>
          <w:sz w:val="20"/>
          <w:szCs w:val="20"/>
          <w:color w:val="auto"/>
        </w:rPr>
      </w:pPr>
      <w:r>
        <w:rPr>
          <w:rFonts w:ascii="Courier New" w:cs="Courier New" w:eastAsia="Courier New" w:hAnsi="Courier New"/>
          <w:sz w:val="15"/>
          <w:szCs w:val="15"/>
          <w:color w:val="auto"/>
        </w:rPr>
        <w:t>APPENDIX 2</w:t>
      </w:r>
    </w:p>
    <w:p>
      <w:pPr>
        <w:jc w:val="center"/>
        <w:ind w:right="3170"/>
        <w:spacing w:after="0"/>
        <w:rPr>
          <w:sz w:val="20"/>
          <w:szCs w:val="20"/>
          <w:color w:val="auto"/>
        </w:rPr>
      </w:pPr>
      <w:r>
        <w:rPr>
          <w:rFonts w:ascii="Courier New" w:cs="Courier New" w:eastAsia="Courier New" w:hAnsi="Courier New"/>
          <w:sz w:val="15"/>
          <w:szCs w:val="15"/>
          <w:color w:val="auto"/>
        </w:rPr>
        <w:t>CELESTICA INC.</w:t>
      </w:r>
    </w:p>
    <w:p>
      <w:pPr>
        <w:jc w:val="center"/>
        <w:ind w:right="3170"/>
        <w:spacing w:after="0"/>
        <w:rPr>
          <w:sz w:val="20"/>
          <w:szCs w:val="20"/>
          <w:color w:val="auto"/>
        </w:rPr>
      </w:pPr>
      <w:r>
        <w:rPr>
          <w:rFonts w:ascii="Courier New" w:cs="Courier New" w:eastAsia="Courier New" w:hAnsi="Courier New"/>
          <w:sz w:val="15"/>
          <w:szCs w:val="15"/>
          <w:color w:val="auto"/>
        </w:rPr>
        <w:t>BY-LAW 1</w:t>
      </w:r>
    </w:p>
    <w:p>
      <w:pPr>
        <w:spacing w:after="0" w:line="174"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A by-law relating generally to the conduct of the affairs of CELESTICA INC.</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BE IT ENACTED AND IT IS HEREBY ENACTED as a by-law of CELESTICA INC.</w:t>
      </w:r>
    </w:p>
    <w:p>
      <w:pPr>
        <w:ind w:left="10"/>
        <w:spacing w:after="0"/>
        <w:rPr>
          <w:sz w:val="20"/>
          <w:szCs w:val="20"/>
          <w:color w:val="auto"/>
        </w:rPr>
      </w:pPr>
      <w:r>
        <w:rPr>
          <w:rFonts w:ascii="Courier New" w:cs="Courier New" w:eastAsia="Courier New" w:hAnsi="Courier New"/>
          <w:sz w:val="15"/>
          <w:szCs w:val="15"/>
          <w:color w:val="auto"/>
        </w:rPr>
        <w:t>(hereinafter called the "Corporation") as follows:</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left="10" w:right="3259" w:hanging="10"/>
        <w:spacing w:after="0" w:line="235" w:lineRule="auto"/>
        <w:tabs>
          <w:tab w:leader="none" w:pos="3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by-law and all other by-laws of the Corporation, unless the context otherwise specifies or requires:</w:t>
      </w:r>
    </w:p>
    <w:p>
      <w:pPr>
        <w:spacing w:after="0" w:line="175" w:lineRule="exact"/>
        <w:rPr>
          <w:rFonts w:ascii="Courier New" w:cs="Courier New" w:eastAsia="Courier New" w:hAnsi="Courier New"/>
          <w:sz w:val="15"/>
          <w:szCs w:val="15"/>
          <w:color w:val="auto"/>
        </w:rPr>
      </w:pPr>
    </w:p>
    <w:p>
      <w:pPr>
        <w:ind w:left="610" w:right="3179" w:hanging="257"/>
        <w:spacing w:after="0" w:line="237" w:lineRule="auto"/>
        <w:tabs>
          <w:tab w:leader="none" w:pos="69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BUSINESS CORPORATIONS ACT, R.S.O. 1990, c. B.16, as from time to time amended, and every statute that may be substituted therefor and, in the case of such amendment or substitution, any reference in the by-laws of the Corporation shall be read as referring to the amended or substituted provisions;</w:t>
      </w:r>
    </w:p>
    <w:p>
      <w:pPr>
        <w:spacing w:after="0" w:line="178" w:lineRule="exact"/>
        <w:rPr>
          <w:rFonts w:ascii="Courier New" w:cs="Courier New" w:eastAsia="Courier New" w:hAnsi="Courier New"/>
          <w:sz w:val="15"/>
          <w:szCs w:val="15"/>
          <w:color w:val="auto"/>
        </w:rPr>
      </w:pPr>
    </w:p>
    <w:p>
      <w:pPr>
        <w:ind w:left="610" w:right="3259" w:hanging="257"/>
        <w:spacing w:after="0" w:line="235" w:lineRule="auto"/>
        <w:tabs>
          <w:tab w:leader="none" w:pos="69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means any by-law of the Corporation from time to time in force and effect;</w:t>
      </w:r>
    </w:p>
    <w:p>
      <w:pPr>
        <w:spacing w:after="0" w:line="175" w:lineRule="exact"/>
        <w:rPr>
          <w:rFonts w:ascii="Courier New" w:cs="Courier New" w:eastAsia="Courier New" w:hAnsi="Courier New"/>
          <w:sz w:val="15"/>
          <w:szCs w:val="15"/>
          <w:color w:val="auto"/>
        </w:rPr>
      </w:pPr>
    </w:p>
    <w:p>
      <w:pPr>
        <w:ind w:left="610" w:right="3439" w:hanging="257"/>
        <w:spacing w:after="0" w:line="235" w:lineRule="auto"/>
        <w:tabs>
          <w:tab w:leader="none" w:pos="69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contained in the by-laws which are defined in the Act shall have the meanings given to such terms in the Act;</w:t>
      </w:r>
    </w:p>
    <w:p>
      <w:pPr>
        <w:spacing w:after="0" w:line="175" w:lineRule="exact"/>
        <w:rPr>
          <w:rFonts w:ascii="Courier New" w:cs="Courier New" w:eastAsia="Courier New" w:hAnsi="Courier New"/>
          <w:sz w:val="15"/>
          <w:szCs w:val="15"/>
          <w:color w:val="auto"/>
        </w:rPr>
      </w:pPr>
    </w:p>
    <w:p>
      <w:pPr>
        <w:ind w:left="610" w:right="3439" w:hanging="257"/>
        <w:spacing w:after="0" w:line="237" w:lineRule="auto"/>
        <w:tabs>
          <w:tab w:leader="none" w:pos="69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importing the singular number only shall include the plural and vice versa; words importing the masculine gender shall include the feminine and neuter genders; and</w:t>
      </w:r>
    </w:p>
    <w:p>
      <w:pPr>
        <w:spacing w:after="0" w:line="174" w:lineRule="exact"/>
        <w:rPr>
          <w:rFonts w:ascii="Courier New" w:cs="Courier New" w:eastAsia="Courier New" w:hAnsi="Courier New"/>
          <w:sz w:val="15"/>
          <w:szCs w:val="15"/>
          <w:color w:val="auto"/>
        </w:rPr>
      </w:pPr>
    </w:p>
    <w:p>
      <w:pPr>
        <w:ind w:left="610" w:right="3179" w:hanging="257"/>
        <w:spacing w:after="0" w:line="237" w:lineRule="auto"/>
        <w:tabs>
          <w:tab w:leader="none" w:pos="69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used in the by-laws are inserted for reference purposes only and are not to be considered or taken into account in construing the terms or provisions thereof or to be deemed in any way to clarify, modify or explain the effect of any such terms or provisions.</w:t>
      </w:r>
    </w:p>
    <w:p>
      <w:pPr>
        <w:spacing w:after="0" w:line="171"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REGISTERED OFFICE</w:t>
      </w:r>
    </w:p>
    <w:p>
      <w:pPr>
        <w:spacing w:after="0" w:line="175" w:lineRule="exact"/>
        <w:rPr>
          <w:sz w:val="20"/>
          <w:szCs w:val="20"/>
          <w:color w:val="auto"/>
        </w:rPr>
      </w:pPr>
    </w:p>
    <w:p>
      <w:pPr>
        <w:ind w:left="10" w:right="3359" w:hanging="10"/>
        <w:spacing w:after="0" w:line="258" w:lineRule="auto"/>
        <w:tabs>
          <w:tab w:leader="none" w:pos="36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from time to time (i) by resolution of the directors change the address of the registered office of the Corporation within the municipality or geographic township within Ontario specified in its articles, and (ii) by special resolution, change the municipality or geographic township within Ontario in which its registered office is situated.</w:t>
      </w:r>
    </w:p>
    <w:p>
      <w:pPr>
        <w:spacing w:after="0" w:line="15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SEAL</w:t>
      </w:r>
    </w:p>
    <w:p>
      <w:pPr>
        <w:spacing w:after="0" w:line="175" w:lineRule="exact"/>
        <w:rPr>
          <w:sz w:val="20"/>
          <w:szCs w:val="20"/>
          <w:color w:val="auto"/>
        </w:rPr>
      </w:pPr>
    </w:p>
    <w:p>
      <w:pPr>
        <w:ind w:left="10" w:right="3259" w:hanging="10"/>
        <w:spacing w:after="0" w:line="237" w:lineRule="auto"/>
        <w:tabs>
          <w:tab w:leader="none" w:pos="3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but need not, have a corporate seal. An instrument or agreement executed on behalf of the Corporation by a director, an officer or an agent of the Corporation is not invalid merely because the corporate seal, if any, is not affixed thereto.</w:t>
      </w:r>
    </w:p>
    <w:p>
      <w:pPr>
        <w:spacing w:after="0" w:line="171"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left="10" w:right="3179" w:hanging="10"/>
        <w:spacing w:after="0" w:line="238" w:lineRule="auto"/>
        <w:tabs>
          <w:tab w:leader="none" w:pos="36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POWERS. The number of directors, or the minimum and maximum number of directors of the Corporation, is set out in the articles of the Corporation. A majority of the directors shall be resident Canadians, but if the Corporation has only one or two directors, that director or one of the two directors, as the case may be, shall be a resident Canadian. Subject to any unanimous shareholder agreement, the directors shall manage or supervise the management of the business and affairs of the Corporation and may exercise all such powers and do all such acts and things as may be exercised or done by the Corporation and are not by the Act, the articles, the by-laws, any special resolution of the Corporation, a unanimous shareholder agreement or by statute expressly directed or required to be done in some other manner.</w:t>
      </w:r>
    </w:p>
    <w:p>
      <w:pPr>
        <w:spacing w:after="0" w:line="181"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Notwithstanding any vacancy among the directors, the remaining directors may exercise all the powers of the directors so long as a quorum of the directors remains in office.</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Subject to subsections 124(1), (2), (4) and (5) of the Act and to the Corporation's articles, where there is a quorum of directors in office and a vacancy occurs, the directors remaining in office may appoint a qualified person to hold office for the unexpired term of his predecessor.</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452" w:right="1440" w:bottom="1440" w:gutter="0" w:footer="0" w:header="0"/>
        </w:sectPr>
      </w:pPr>
    </w:p>
    <w:bookmarkStart w:id="25" w:name="page26"/>
    <w:bookmarkEnd w:id="25"/>
    <w:p>
      <w:pPr>
        <w:ind w:left="10" w:right="3539" w:hanging="10"/>
        <w:spacing w:after="0" w:line="235"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Every director and officer of the Corporation in exercising his powers and discharging his duties shall:</w:t>
      </w:r>
    </w:p>
    <w:p>
      <w:pPr>
        <w:spacing w:after="0" w:line="175" w:lineRule="exact"/>
        <w:rPr>
          <w:rFonts w:ascii="Courier New" w:cs="Courier New" w:eastAsia="Courier New" w:hAnsi="Courier New"/>
          <w:sz w:val="15"/>
          <w:szCs w:val="15"/>
          <w:color w:val="auto"/>
        </w:rPr>
      </w:pPr>
    </w:p>
    <w:p>
      <w:pPr>
        <w:ind w:left="610" w:right="3259" w:hanging="257"/>
        <w:spacing w:after="0" w:line="235" w:lineRule="auto"/>
        <w:tabs>
          <w:tab w:leader="none" w:pos="69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honestly and in good faith with a view to the best interests of the Corporation; and</w:t>
      </w:r>
    </w:p>
    <w:p>
      <w:pPr>
        <w:spacing w:after="0" w:line="175" w:lineRule="exact"/>
        <w:rPr>
          <w:rFonts w:ascii="Courier New" w:cs="Courier New" w:eastAsia="Courier New" w:hAnsi="Courier New"/>
          <w:sz w:val="15"/>
          <w:szCs w:val="15"/>
          <w:color w:val="auto"/>
        </w:rPr>
      </w:pPr>
    </w:p>
    <w:p>
      <w:pPr>
        <w:ind w:left="610" w:right="3259" w:hanging="257"/>
        <w:spacing w:after="0" w:line="235" w:lineRule="auto"/>
        <w:tabs>
          <w:tab w:leader="none" w:pos="69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care, diligence and skill that a reasonably prudent person would exercise in comparable circumstances.</w:t>
      </w:r>
    </w:p>
    <w:p>
      <w:pPr>
        <w:spacing w:after="0" w:line="176" w:lineRule="exact"/>
        <w:rPr>
          <w:sz w:val="20"/>
          <w:szCs w:val="20"/>
          <w:color w:val="auto"/>
        </w:rPr>
      </w:pPr>
    </w:p>
    <w:p>
      <w:pPr>
        <w:jc w:val="both"/>
        <w:ind w:left="10" w:right="3179" w:firstLine="353"/>
        <w:spacing w:after="0" w:line="237" w:lineRule="auto"/>
        <w:rPr>
          <w:sz w:val="20"/>
          <w:szCs w:val="20"/>
          <w:color w:val="auto"/>
        </w:rPr>
      </w:pPr>
      <w:r>
        <w:rPr>
          <w:rFonts w:ascii="Courier New" w:cs="Courier New" w:eastAsia="Courier New" w:hAnsi="Courier New"/>
          <w:sz w:val="15"/>
          <w:szCs w:val="15"/>
          <w:color w:val="auto"/>
        </w:rPr>
        <w:t>Every director and officer of the Corporation shall comply with the Act, the regulations thereunder, the Corporation's articles and by-laws and any unanimous shareholder agreement.</w:t>
      </w:r>
    </w:p>
    <w:p>
      <w:pPr>
        <w:spacing w:after="0" w:line="175" w:lineRule="exact"/>
        <w:rPr>
          <w:sz w:val="20"/>
          <w:szCs w:val="20"/>
          <w:color w:val="auto"/>
        </w:rPr>
      </w:pPr>
    </w:p>
    <w:p>
      <w:pPr>
        <w:ind w:left="10" w:right="3179" w:hanging="10"/>
        <w:spacing w:after="0" w:line="237"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Every director shall be an individual 18 or more years of age and no one who is of unsound mind and has been so found by a court in Canada or elsewhere or who has the status of a bankrupt shall be a director.</w:t>
      </w:r>
    </w:p>
    <w:p>
      <w:pPr>
        <w:spacing w:after="0" w:line="174" w:lineRule="exact"/>
        <w:rPr>
          <w:rFonts w:ascii="Courier New" w:cs="Courier New" w:eastAsia="Courier New" w:hAnsi="Courier New"/>
          <w:sz w:val="15"/>
          <w:szCs w:val="15"/>
          <w:color w:val="auto"/>
        </w:rPr>
      </w:pPr>
    </w:p>
    <w:p>
      <w:pPr>
        <w:ind w:left="10" w:right="3179" w:hanging="10"/>
        <w:spacing w:after="0" w:line="258" w:lineRule="auto"/>
        <w:tabs>
          <w:tab w:leader="none" w:pos="36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OFFICE. A director's term of office (subject to the provisions, if any, of the Corporation's articles, and subject to his election for an expressly stated term) shall be from the date of the meeting at which he is elected or appointed until the close of the annual meeting of shareholders next following his election or appointment or until his successor is elected or appointed.</w:t>
      </w:r>
    </w:p>
    <w:p>
      <w:pPr>
        <w:spacing w:after="0" w:line="159"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OF OFFICE.  The office of a director shall be vacated if:</w:t>
      </w:r>
    </w:p>
    <w:p>
      <w:pPr>
        <w:spacing w:after="0" w:line="174" w:lineRule="exact"/>
        <w:rPr>
          <w:rFonts w:ascii="Courier New" w:cs="Courier New" w:eastAsia="Courier New" w:hAnsi="Courier New"/>
          <w:sz w:val="15"/>
          <w:szCs w:val="15"/>
          <w:color w:val="auto"/>
        </w:rPr>
      </w:pPr>
    </w:p>
    <w:p>
      <w:pPr>
        <w:ind w:left="610" w:right="3179" w:hanging="257"/>
        <w:spacing w:after="0" w:line="237" w:lineRule="auto"/>
        <w:tabs>
          <w:tab w:leader="none" w:pos="69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dies or, subject to subsection 119(2) of the Act, sends to the Corporation a written resignation and such resignation, if not effective upon receipt by the Corporation, becomes effective in accordance with its terms;</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removed from office;</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becomes bankrupt; or</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found by a court in Canada or elsewhere to be of unsound mind.</w:t>
      </w:r>
    </w:p>
    <w:p>
      <w:pPr>
        <w:spacing w:after="0" w:line="174"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AND REMOVAL. Directors shall be elected by the shareholders by ordinary resolution on a show of hands, or by ballot if a ballot is demanded. Except for those directors elected for an expressly stated term, all the directors then in office shall cease to hold office at the close of the meeting of shareholders at which directors are to be elected but, if qualified, are eligible for re-election. Subject to subsection 122(2) of the Act, the shareholders of the Corporation may by ordinary resolution at an annual or special meeting remove any director before the expiration of his term of office and may, by a majority of the votes cast at the meeting, elect any person in his stead for the remainder of his term.</w:t>
      </w:r>
    </w:p>
    <w:p>
      <w:pPr>
        <w:spacing w:after="0" w:line="180"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Whenever at any election of directors of the Corporation the number or the minimum number of directors required by the articles is not elected by reason of the disqualification, incapacity or the death of any candidates, the directors elected at that meeting may exercise all the powers of the directors if the number of directors so elected constitutes a quorum pending the holding of a meeting of shareholders in accordance with subsection 124(3) of the Act.</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A retiring director shall cease to hold office at the close of the meeting at which his successor is elected unless such meeting was called for the purpose of removing him from office as a director in which case the director so removed shall vacate office forthwith upon the passing of the resolution for his removal.</w:t>
      </w:r>
    </w:p>
    <w:p>
      <w:pPr>
        <w:spacing w:after="0" w:line="178" w:lineRule="exact"/>
        <w:rPr>
          <w:sz w:val="20"/>
          <w:szCs w:val="20"/>
          <w:color w:val="auto"/>
        </w:rPr>
      </w:pPr>
    </w:p>
    <w:p>
      <w:pPr>
        <w:ind w:left="10" w:right="3179" w:hanging="10"/>
        <w:spacing w:after="0" w:line="237" w:lineRule="auto"/>
        <w:tabs>
          <w:tab w:leader="none" w:pos="3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OF ACTS. An act done by a director or by an officer is not invalid by reason only of any defect that is thereafter discovered in his appointment, election or qualification.</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MEETINGS OF DIRECTORS</w:t>
      </w:r>
    </w:p>
    <w:p>
      <w:pPr>
        <w:spacing w:after="0" w:line="175" w:lineRule="exact"/>
        <w:rPr>
          <w:sz w:val="20"/>
          <w:szCs w:val="20"/>
          <w:color w:val="auto"/>
        </w:rPr>
      </w:pPr>
    </w:p>
    <w:p>
      <w:pPr>
        <w:ind w:left="10" w:right="3259" w:hanging="10"/>
        <w:spacing w:after="0" w:line="238"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MEETING. Meetings of directors and of any committee of directors may be held at any place within or outside Ontario and in any financial year a majority of the meetings of the board of directors need not be held at a place within Canada. A meeting of directors may be convened by the Chairman of the Board (if any), the President or any director at any time and the Secretary shall upon direction of any of the foregoing convene a meeting of directors. A quorum of the directors may, at any time, call a meeting of the directors for the transaction of any business the general nature of which is specified in the notice calling the meeting.</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58" w:right="1440" w:bottom="1440" w:gutter="0" w:footer="0" w:header="0"/>
        </w:sectPr>
      </w:pPr>
    </w:p>
    <w:bookmarkStart w:id="26" w:name="page27"/>
    <w:bookmarkEnd w:id="26"/>
    <w:p>
      <w:pPr>
        <w:ind w:left="10" w:right="3259" w:hanging="10"/>
        <w:spacing w:after="0" w:line="238"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 of the time and place for the holding of any such meeting shall be sent to each director not less than two days (exclusive of the day on which the notice is sent but inclusive of the day for which notice is given) before the date of the meeting; provided that meetings of the directors or of any committee of directors may be held at any time without formal notice if all the directors are present (except where a director attends a meeting for the express purpose of objecting to the transaction of any business on the grounds that the meeting is not lawfully called) or if all the absent directors have waived notice.</w:t>
      </w:r>
    </w:p>
    <w:p>
      <w:pPr>
        <w:spacing w:after="0" w:line="179" w:lineRule="exact"/>
        <w:rPr>
          <w:sz w:val="20"/>
          <w:szCs w:val="20"/>
          <w:color w:val="auto"/>
        </w:rPr>
      </w:pPr>
    </w:p>
    <w:p>
      <w:pPr>
        <w:jc w:val="both"/>
        <w:ind w:left="10" w:right="3259" w:firstLine="353"/>
        <w:spacing w:after="0" w:line="237" w:lineRule="auto"/>
        <w:rPr>
          <w:sz w:val="20"/>
          <w:szCs w:val="20"/>
          <w:color w:val="auto"/>
        </w:rPr>
      </w:pPr>
      <w:r>
        <w:rPr>
          <w:rFonts w:ascii="Courier New" w:cs="Courier New" w:eastAsia="Courier New" w:hAnsi="Courier New"/>
          <w:sz w:val="15"/>
          <w:szCs w:val="15"/>
          <w:color w:val="auto"/>
        </w:rPr>
        <w:t>Notice of the time and place for the holding of any meeting of directors or any committee of directors may be given by delivery, telegraph, cable, telex or other electronic means that produces a written copy.</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For the first meeting of directors to be held following the election of directors at an annual or special meeting of the shareholders or for a meeting of directors at which a director is appointed to fill a vacancy in the board, no notice of such meeting need be given to the newly elected or appointed director or directors in order for the meeting to be duly constituted, provided a quorum of the directors is present.</w:t>
      </w:r>
    </w:p>
    <w:p>
      <w:pPr>
        <w:spacing w:after="0" w:line="176" w:lineRule="exact"/>
        <w:rPr>
          <w:sz w:val="20"/>
          <w:szCs w:val="20"/>
          <w:color w:val="auto"/>
        </w:rPr>
      </w:pPr>
    </w:p>
    <w:p>
      <w:pPr>
        <w:ind w:left="10" w:right="3179" w:hanging="10"/>
        <w:spacing w:after="0" w:line="238"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NOTICE. Notice of a meeting of directors or of any committee of directors or any irregularity in a meeting or in the notice thereof may be waived in any manner by any director and such waiver may be validly given either before or after the meeting to which such waiver relates. Attendance of a director at a meeting of directors is a waiver of notice of the meeting, except where a director attends a meeting for the express purpose of objecting to the transaction of any business on the grounds that the meeting is not lawfully called.</w:t>
      </w:r>
    </w:p>
    <w:p>
      <w:pPr>
        <w:spacing w:after="0" w:line="177"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PARTICIPATION. Where all the directors of the Corporation present at or participating in the meeting consent thereto (either before or after the meeting), a director may participate in a meeting of directors or of any committee of directors by means of such telephone, electronic or other communications facilities as permit all persons participating in the meeting to communicate with each other simultaneously and instantaneously, and a director participating in a meeting by such means shall be deemed for the purposes of the Act to be present at that meeting. If the majority of the directors participating in the meeting are then in Canada, the meeting shall be deemed to be held in Canada.</w:t>
      </w:r>
    </w:p>
    <w:p>
      <w:pPr>
        <w:spacing w:after="0" w:line="179" w:lineRule="exact"/>
        <w:rPr>
          <w:rFonts w:ascii="Courier New" w:cs="Courier New" w:eastAsia="Courier New" w:hAnsi="Courier New"/>
          <w:sz w:val="15"/>
          <w:szCs w:val="15"/>
          <w:color w:val="auto"/>
        </w:rPr>
      </w:pPr>
    </w:p>
    <w:p>
      <w:pPr>
        <w:ind w:left="10" w:right="3259" w:hanging="10"/>
        <w:spacing w:after="0" w:line="238"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 Any meeting of directors or of any committee of directors may be adjourned from time to time by the chairman of the meeting, with the consent of the meeting, to a fixed time and place and no notice of the time and place for the holding of the adjourned meeting need be given to any director if the time and place of the adjourned meeting is announced at the original meeting. Any adjourned meeting shall be duly constituted if held in accordance with the terms of the adjournment and a quorum is present thereat. The directors who formed a quorum at the original meeting are not required to form the quorum at the adjourned meeting. If there is no quorum present at the adjourned meeting, the original meeting shall be deemed to have terminated forthwith after its adjournment.</w:t>
      </w:r>
    </w:p>
    <w:p>
      <w:pPr>
        <w:spacing w:after="0" w:line="180"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AND VOTING. A majority of the number of directors or minimum number of directors required by the articles shall constitute a quorum for the transaction of business. If the Corporation has fewer than three directors, all directors must be present at any meeting of directors to constitute a quorum. Subject to subsection 124(1) and subsection 126(7) of the Act, no business shall be transacted by the directors except at a meeting of directors at which a quorum is present and at which a majority of the directors present are resident Canadians or, where the Corporation has fewer than three directors, at which one of the directors present is a resident Canadian. Questions arising at any meeting of directors shall be decided by a majority of votes. In case of an equality of votes, the chairman of the meeting in addition to his original vote shall not have a second or casting vote.</w:t>
      </w:r>
    </w:p>
    <w:p>
      <w:pPr>
        <w:spacing w:after="0" w:line="176"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COMMITTEES OF DIRECTORS</w:t>
      </w:r>
    </w:p>
    <w:p>
      <w:pPr>
        <w:spacing w:after="0" w:line="175" w:lineRule="exact"/>
        <w:rPr>
          <w:sz w:val="20"/>
          <w:szCs w:val="20"/>
          <w:color w:val="auto"/>
        </w:rPr>
      </w:pPr>
    </w:p>
    <w:p>
      <w:pPr>
        <w:ind w:left="10" w:right="3259" w:hanging="10"/>
        <w:spacing w:after="0" w:line="237" w:lineRule="auto"/>
        <w:tabs>
          <w:tab w:leader="none" w:pos="36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directors may from time to time appoint from their number a committee of directors, a majority of whom shall be resident Canadians, and may delegate to such committee any of the powers of the directors, except that no such committee shall have the authority to:</w:t>
      </w:r>
    </w:p>
    <w:p>
      <w:pPr>
        <w:spacing w:after="0" w:line="176" w:lineRule="exact"/>
        <w:rPr>
          <w:sz w:val="20"/>
          <w:szCs w:val="20"/>
          <w:color w:val="auto"/>
        </w:rPr>
      </w:pPr>
    </w:p>
    <w:p>
      <w:pPr>
        <w:ind w:left="610" w:right="3179" w:hanging="257"/>
        <w:spacing w:after="0" w:line="235" w:lineRule="auto"/>
        <w:tabs>
          <w:tab w:leader="none" w:pos="69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to the shareholders any question or matter requiring the approval of the shareholders;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458" w:right="1440" w:bottom="1440" w:gutter="0" w:footer="0" w:header="0"/>
        </w:sectPr>
      </w:pPr>
    </w:p>
    <w:bookmarkStart w:id="27" w:name="page28"/>
    <w:bookmarkEnd w:id="27"/>
    <w:p>
      <w:pPr>
        <w:ind w:left="610" w:right="3179" w:hanging="257"/>
        <w:spacing w:after="0" w:line="237"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a vacancy among the directors or in the office of auditor or appoint or remove any of the chief executive officer, however designated, the chief financial officer, however designated, the chairman or the president of the Corporation;</w:t>
      </w:r>
    </w:p>
    <w:p>
      <w:pPr>
        <w:spacing w:after="0" w:line="176" w:lineRule="exact"/>
        <w:rPr>
          <w:rFonts w:ascii="Courier New" w:cs="Courier New" w:eastAsia="Courier New" w:hAnsi="Courier New"/>
          <w:sz w:val="15"/>
          <w:szCs w:val="15"/>
          <w:color w:val="auto"/>
        </w:rPr>
      </w:pPr>
    </w:p>
    <w:p>
      <w:pPr>
        <w:ind w:left="610" w:right="3179" w:hanging="257"/>
        <w:spacing w:after="0" w:line="235"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184 of the Act, issue securities except in the manner and on the terms authorized by the directors;</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w:t>
      </w:r>
    </w:p>
    <w:p>
      <w:pPr>
        <w:spacing w:after="0" w:line="174"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redeem or otherwise acquire shares issued by the Corporation;</w:t>
      </w:r>
    </w:p>
    <w:p>
      <w:pPr>
        <w:spacing w:after="0" w:line="174" w:lineRule="exact"/>
        <w:rPr>
          <w:rFonts w:ascii="Courier New" w:cs="Courier New" w:eastAsia="Courier New" w:hAnsi="Courier New"/>
          <w:sz w:val="14"/>
          <w:szCs w:val="14"/>
          <w:color w:val="auto"/>
        </w:rPr>
      </w:pPr>
    </w:p>
    <w:p>
      <w:pPr>
        <w:ind w:left="710" w:hanging="357"/>
        <w:spacing w:after="0"/>
        <w:tabs>
          <w:tab w:leader="none" w:pos="71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 commission referred to in section 37 of the Act;</w:t>
      </w:r>
    </w:p>
    <w:p>
      <w:pPr>
        <w:spacing w:after="0" w:line="174" w:lineRule="exact"/>
        <w:rPr>
          <w:rFonts w:ascii="Courier New" w:cs="Courier New" w:eastAsia="Courier New" w:hAnsi="Courier New"/>
          <w:sz w:val="15"/>
          <w:szCs w:val="15"/>
          <w:color w:val="auto"/>
        </w:rPr>
      </w:pPr>
    </w:p>
    <w:p>
      <w:pPr>
        <w:ind w:left="610" w:right="3439" w:hanging="257"/>
        <w:spacing w:after="0" w:line="235"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management information circular referred to in Part VIII of the Act;</w:t>
      </w:r>
    </w:p>
    <w:p>
      <w:pPr>
        <w:spacing w:after="0" w:line="175" w:lineRule="exact"/>
        <w:rPr>
          <w:rFonts w:ascii="Courier New" w:cs="Courier New" w:eastAsia="Courier New" w:hAnsi="Courier New"/>
          <w:sz w:val="15"/>
          <w:szCs w:val="15"/>
          <w:color w:val="auto"/>
        </w:rPr>
      </w:pPr>
    </w:p>
    <w:p>
      <w:pPr>
        <w:ind w:left="610" w:right="3619" w:hanging="257"/>
        <w:spacing w:after="0" w:line="235"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take-over bid circular, directors' circular or issuer bid circular referred to in Part XX of the SECURITIES ACT;</w:t>
      </w:r>
    </w:p>
    <w:p>
      <w:pPr>
        <w:spacing w:after="0" w:line="175" w:lineRule="exact"/>
        <w:rPr>
          <w:rFonts w:ascii="Courier New" w:cs="Courier New" w:eastAsia="Courier New" w:hAnsi="Courier New"/>
          <w:sz w:val="15"/>
          <w:szCs w:val="15"/>
          <w:color w:val="auto"/>
        </w:rPr>
      </w:pPr>
    </w:p>
    <w:p>
      <w:pPr>
        <w:ind w:left="610" w:right="3259" w:hanging="257"/>
        <w:spacing w:after="0" w:line="235"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financial statements referred to in clause 154(1)(b) of the Act and Part XVIII of the SECURITIES ACT;</w:t>
      </w:r>
    </w:p>
    <w:p>
      <w:pPr>
        <w:spacing w:after="0" w:line="175" w:lineRule="exact"/>
        <w:rPr>
          <w:rFonts w:ascii="Courier New" w:cs="Courier New" w:eastAsia="Courier New" w:hAnsi="Courier New"/>
          <w:sz w:val="15"/>
          <w:szCs w:val="15"/>
          <w:color w:val="auto"/>
        </w:rPr>
      </w:pPr>
    </w:p>
    <w:p>
      <w:pPr>
        <w:ind w:left="610" w:right="3879" w:hanging="257"/>
        <w:spacing w:after="0" w:line="235" w:lineRule="auto"/>
        <w:tabs>
          <w:tab w:leader="none" w:pos="69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 amalgamation under section 177 or an amendment to the articles under subsection 168(2) or (4) of the Act; or</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amend or repeal by-laws.</w:t>
      </w:r>
    </w:p>
    <w:p>
      <w:pPr>
        <w:spacing w:after="0" w:line="174"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If the Corporation is an "offering corporation" as defined in paragraph 1(1) of the Act, the board of directors shall, and otherwise the directors may, elect annually from among their number an audit committee to be composed of not fewer than three directors, a majority of whom are not officers or employees of the Corporation or any of its affiliates, to hold office until the next annual meeting of the shareholders.</w:t>
      </w:r>
    </w:p>
    <w:p>
      <w:pPr>
        <w:spacing w:after="0" w:line="176"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Each member of the audit committee shall serve during the pleasure of the board of directors and, in any event, only so long as he shall be a director. The directors may fill vacancies in the audit committee by election from among their number.</w:t>
      </w:r>
    </w:p>
    <w:p>
      <w:pPr>
        <w:spacing w:after="0" w:line="176"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The audit committee shall have power to fix its quorum at not less than a majority of its members and to determine its own rules of procedure subject to any regulations imposed by the board of directors from time to time and to the following paragraph.</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auditor of the Corporation is entitled to receive notice of every meeting of the audit committee and, at the expense of the Corporation, to attend and be heard thereat; and, if so requested by a member of the audit committee, shall attend every meeting of the committee held during the term of office of the auditor. The auditor of the Corporation or any member of the audit committee may call a meeting of the committee.</w:t>
      </w:r>
    </w:p>
    <w:p>
      <w:pPr>
        <w:spacing w:after="0" w:line="176"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The audit committee shall review the financial statements of the Corporation and shall report thereon to the board of directors of the Corporation prior to approval thereof by the board of directors and shall have such other powers and duties as may from time to time by resolution be assigned to it by the board.</w:t>
      </w:r>
    </w:p>
    <w:p>
      <w:pPr>
        <w:spacing w:after="0" w:line="157"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REMUNERATION OF DIRECTORS, OFFICERS AND EMPLOYEES</w:t>
      </w:r>
    </w:p>
    <w:p>
      <w:pPr>
        <w:spacing w:after="0" w:line="175" w:lineRule="exact"/>
        <w:rPr>
          <w:sz w:val="20"/>
          <w:szCs w:val="20"/>
          <w:color w:val="auto"/>
        </w:rPr>
      </w:pPr>
    </w:p>
    <w:p>
      <w:pPr>
        <w:ind w:left="10" w:right="3179" w:hanging="10"/>
        <w:spacing w:after="0" w:line="238"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remuneration to be paid to the directors of the Corporation shall be such as the directors shall from time to time by resolution determine and such remuneration shall be in addition to the salary paid to any officer or employee of the Corporation who is also a director. The directors may also by resolution award special remuneration to any director in undertaking any special services on the Corporation's behalf other than the normal work ordinarily required of a director of a corporation. The confirmation of any such resolution or resolutions by the shareholders shall not be required. The directors may fix the remuneration of the officers and employees of the Corporation. The directors, officers and employees shall also be entitled to be paid their travelling and other expenses properly incurred by them in connection with the affairs of the Corporation.</w:t>
      </w:r>
    </w:p>
    <w:p>
      <w:pPr>
        <w:spacing w:after="0" w:line="17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458" w:right="1440" w:bottom="1440" w:gutter="0" w:footer="0" w:header="0"/>
        </w:sectPr>
      </w:pPr>
    </w:p>
    <w:bookmarkStart w:id="28" w:name="page29"/>
    <w:bookmarkEnd w:id="28"/>
    <w:p>
      <w:pPr>
        <w:ind w:left="1670"/>
        <w:spacing w:after="0"/>
        <w:rPr>
          <w:sz w:val="20"/>
          <w:szCs w:val="20"/>
          <w:color w:val="auto"/>
        </w:rPr>
      </w:pPr>
      <w:r>
        <w:rPr>
          <w:rFonts w:ascii="Courier New" w:cs="Courier New" w:eastAsia="Courier New" w:hAnsi="Courier New"/>
          <w:sz w:val="15"/>
          <w:szCs w:val="15"/>
          <w:color w:val="auto"/>
        </w:rPr>
        <w:t>SUBMISSION OF CONTRACTS OR TRANSACTIONS TO</w:t>
      </w:r>
    </w:p>
    <w:p>
      <w:pPr>
        <w:ind w:left="2390"/>
        <w:spacing w:after="0"/>
        <w:rPr>
          <w:sz w:val="20"/>
          <w:szCs w:val="20"/>
          <w:color w:val="auto"/>
        </w:rPr>
      </w:pPr>
      <w:r>
        <w:rPr>
          <w:rFonts w:ascii="Courier New" w:cs="Courier New" w:eastAsia="Courier New" w:hAnsi="Courier New"/>
          <w:sz w:val="15"/>
          <w:szCs w:val="15"/>
          <w:color w:val="auto"/>
        </w:rPr>
        <w:t>SHAREHOLDERS FOR APPROVAL</w:t>
      </w:r>
    </w:p>
    <w:p>
      <w:pPr>
        <w:spacing w:after="0" w:line="174" w:lineRule="exact"/>
        <w:rPr>
          <w:sz w:val="20"/>
          <w:szCs w:val="20"/>
          <w:color w:val="auto"/>
        </w:rPr>
      </w:pPr>
    </w:p>
    <w:p>
      <w:pPr>
        <w:ind w:left="10" w:right="3179" w:hanging="10"/>
        <w:spacing w:after="0" w:line="238" w:lineRule="auto"/>
        <w:tabs>
          <w:tab w:leader="none" w:pos="36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in their discretion may submit any contract, act or transaction for approval, ratification or confirmation at any meeting of the shareholders called for the purpose of considering the same and any contract, act or transaction that shall be approved, ratified or confirmed by resolution passed by a majority of the votes cast at any such meeting (unless any different or additional requirement is imposed by the Act or by the Corporation's articles or by-laws) shall be as valid and as binding upon the Corporation and upon all the shareholders as though it had been approved, ratified and/or confirmed by every shareholder of the Corporation.</w:t>
      </w:r>
    </w:p>
    <w:p>
      <w:pPr>
        <w:spacing w:after="0" w:line="173"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FOR THE PROTECTION OF DIRECTORS AND OFFICERS</w:t>
      </w:r>
    </w:p>
    <w:p>
      <w:pPr>
        <w:spacing w:after="0" w:line="175" w:lineRule="exact"/>
        <w:rPr>
          <w:sz w:val="20"/>
          <w:szCs w:val="20"/>
          <w:color w:val="auto"/>
        </w:rPr>
      </w:pPr>
    </w:p>
    <w:p>
      <w:pPr>
        <w:ind w:left="10" w:right="3179" w:hanging="10"/>
        <w:spacing w:after="0" w:line="239" w:lineRule="auto"/>
        <w:tabs>
          <w:tab w:leader="none" w:pos="36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 or officer for the time being of the Corporation shall be liable for the acts, receipts, neglects or defaults of any other director or officer or employee or for joining in any receipt or act for conformity or for any loss, damage or expense suffered or incurred by the Corporation through the insufficiency or deficiency of title to any property acquired by the Corporation or for or on behalf of the Corporation or for the insufficiency or deficiency of any security in or upon which any of the moneys of or belonging to the Corporation shall be placed out or invested or for any loss or damage arising from the bankruptcy, insolvency or tortious act of any person, firm or corporation including any person, firm or corporation with whom or which any moneys, securities or effects shall be lodged or deposited or for any loss, conversion, misapplication or misappropriation of or any damage resulting from any dealings with any moneys, securities or other assets belonging to the Corporation or for any other loss, damage or misfortune whatever which may happen in the execution of the duties of his respective office of trust or in relation thereto, unless the same shall happen by or through his failure to exercise the powers and to discharge the duties of his office honestly and in good faith with a view to the best interests of the Corporation, and in connection therewith to exercise the care, diligence and skill that a reasonably prudent person would exercise in comparable circumstances, provided that nothing herein contained shall relieve a director or officer from the duty to act in accordance with the Act or regulations made thereunder or relieve him from liability for a breach thereof. The directors for the time being of the Corporation shall not be under any duty or responsibility in respect of any contract, act or transaction whether or not made, done or entered into in the name or on behalf of the Corporation, except such as shall have been submitted to and authorized or approved by the board of directors. If any director or officer of the Corporation shall be employed by or shall perform services for the Corporation otherwise than as a director or officer or shall be a member of a firm or a shareholder, director or officer of a body corporate which is employed by or performs services for the Corporation, the fact of his being a shareholder, director or officer of the Corporation shall not disentitle such director or officer or such firm or body corporate, as the case may be, from receiving proper remuneration for such services.</w:t>
      </w:r>
    </w:p>
    <w:p>
      <w:pPr>
        <w:spacing w:after="0" w:line="174"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INDEMNITIES TO DIRECTORS AND OTHERS</w:t>
      </w:r>
    </w:p>
    <w:p>
      <w:pPr>
        <w:spacing w:after="0" w:line="175" w:lineRule="exact"/>
        <w:rPr>
          <w:sz w:val="20"/>
          <w:szCs w:val="20"/>
          <w:color w:val="auto"/>
        </w:rPr>
      </w:pPr>
    </w:p>
    <w:p>
      <w:pPr>
        <w:ind w:left="10" w:right="3179" w:hanging="10"/>
        <w:spacing w:after="0" w:line="238" w:lineRule="auto"/>
        <w:tabs>
          <w:tab w:leader="none" w:pos="36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136(2) and (3) of the Act, the Corporation shall indemnify a director or officer of the Corporation, a former director or officer of the Corporation or a person who acts or acted at the Corporation's request as a director or officer of a body corporate of which the Corporation is or was a shareholder or creditor, and his heirs and legal representatives, against all costs, charges and expenses, including an amount paid to settle an action or satisfy a judgment, reasonably incurred by him in respect of any civil, criminal or administrative action or proceeding to which he is made a party by reason of being or having been a director or officer of such corporation or body corporate, if</w:t>
      </w:r>
    </w:p>
    <w:p>
      <w:pPr>
        <w:spacing w:after="0" w:line="179" w:lineRule="exact"/>
        <w:rPr>
          <w:rFonts w:ascii="Courier New" w:cs="Courier New" w:eastAsia="Courier New" w:hAnsi="Courier New"/>
          <w:sz w:val="15"/>
          <w:szCs w:val="15"/>
          <w:color w:val="auto"/>
        </w:rPr>
      </w:pPr>
    </w:p>
    <w:p>
      <w:pPr>
        <w:ind w:left="610" w:right="3179" w:hanging="257"/>
        <w:spacing w:after="0" w:line="235" w:lineRule="auto"/>
        <w:tabs>
          <w:tab w:leader="none" w:pos="69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acted honestly and in good faith with a view to the best interests of the Corporation; and</w:t>
      </w:r>
    </w:p>
    <w:p>
      <w:pPr>
        <w:spacing w:after="0" w:line="175" w:lineRule="exact"/>
        <w:rPr>
          <w:rFonts w:ascii="Courier New" w:cs="Courier New" w:eastAsia="Courier New" w:hAnsi="Courier New"/>
          <w:sz w:val="15"/>
          <w:szCs w:val="15"/>
          <w:color w:val="auto"/>
        </w:rPr>
      </w:pPr>
    </w:p>
    <w:p>
      <w:pPr>
        <w:ind w:left="610" w:right="3179" w:hanging="257"/>
        <w:spacing w:after="0" w:line="237" w:lineRule="auto"/>
        <w:tabs>
          <w:tab w:leader="none" w:pos="69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criminal or administrative action or proceeding that is enforced by a monetary penalty, he had reasonable grounds for believing that his conduct was lawful.</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Corporation is hereby authorized to execute agreements evidencing its indemnity in favour of the foregoing persons to the full extent permitted by law.</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452" w:right="1440" w:bottom="1440" w:gutter="0" w:footer="0" w:header="0"/>
        </w:sectPr>
      </w:pPr>
    </w:p>
    <w:bookmarkStart w:id="29" w:name="page30"/>
    <w:bookmarkEnd w:id="29"/>
    <w:p>
      <w:pPr>
        <w:ind w:left="3170"/>
        <w:spacing w:after="0"/>
        <w:rPr>
          <w:sz w:val="20"/>
          <w:szCs w:val="20"/>
          <w:color w:val="auto"/>
        </w:rPr>
      </w:pPr>
      <w:r>
        <w:rPr>
          <w:rFonts w:ascii="Courier New" w:cs="Courier New" w:eastAsia="Courier New" w:hAnsi="Courier New"/>
          <w:sz w:val="15"/>
          <w:szCs w:val="15"/>
          <w:color w:val="auto"/>
        </w:rPr>
        <w:t>OFFICERS</w:t>
      </w:r>
    </w:p>
    <w:p>
      <w:pPr>
        <w:spacing w:after="0" w:line="175" w:lineRule="exact"/>
        <w:rPr>
          <w:sz w:val="20"/>
          <w:szCs w:val="20"/>
          <w:color w:val="auto"/>
        </w:rPr>
      </w:pPr>
    </w:p>
    <w:p>
      <w:pPr>
        <w:ind w:left="10" w:right="3179" w:hanging="10"/>
        <w:spacing w:after="0" w:line="238"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OFFICERS. The directors may annually or as often as may be required appoint a President and a Secretary and if deemed advisable may annually or as often as may be required appoint a Chairman of the Board, one or more Vice-Presidents, a Treasurer and one or more Assistant Secretaries and/or one or more Assistant Treasurers. None of such officers, except the Chairman of the Board, need be a director of the Corporation. Any director may be appointed to any office of the Corporation. Two or more of such offices may be held by the same person. In case and whenever the same person holds the offices of Secretary and Treasurer he may but need not be known as the Secretary-Treasurer. The directors may from time to time appoint such other officers, employees and agents as they shall deem necessary who shall have such authority and shall perform such functions and duties as may from time to time be prescribed by resolution of the directors.</w:t>
      </w:r>
    </w:p>
    <w:p>
      <w:pPr>
        <w:spacing w:after="0" w:line="182" w:lineRule="exact"/>
        <w:rPr>
          <w:rFonts w:ascii="Courier New" w:cs="Courier New" w:eastAsia="Courier New" w:hAnsi="Courier New"/>
          <w:sz w:val="15"/>
          <w:szCs w:val="15"/>
          <w:color w:val="auto"/>
        </w:rPr>
      </w:pPr>
    </w:p>
    <w:p>
      <w:pPr>
        <w:ind w:left="10" w:right="3259" w:hanging="10"/>
        <w:spacing w:after="0" w:line="237"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OFFICERS, ETC. All officers, employees and agents, in the absence of agreement to the contrary, shall be subject to removal by resolution of the directors at any time, with or without cause.</w:t>
      </w:r>
    </w:p>
    <w:p>
      <w:pPr>
        <w:spacing w:after="0" w:line="174" w:lineRule="exact"/>
        <w:rPr>
          <w:rFonts w:ascii="Courier New" w:cs="Courier New" w:eastAsia="Courier New" w:hAnsi="Courier New"/>
          <w:sz w:val="15"/>
          <w:szCs w:val="15"/>
          <w:color w:val="auto"/>
        </w:rPr>
      </w:pPr>
    </w:p>
    <w:p>
      <w:pPr>
        <w:ind w:left="10" w:right="3179" w:hanging="10"/>
        <w:spacing w:after="0" w:line="237"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OFFICERS MAY BE DELEGATED. In case of the absence or inability or refusal to act of any officer of the Corporation or for any other reason that the directors may deem sufficient, the directors may delegate all or any of the powers of such officer to any other officer or to any director for the time being.</w:t>
      </w:r>
    </w:p>
    <w:p>
      <w:pPr>
        <w:spacing w:after="0" w:line="178" w:lineRule="exact"/>
        <w:rPr>
          <w:rFonts w:ascii="Courier New" w:cs="Courier New" w:eastAsia="Courier New" w:hAnsi="Courier New"/>
          <w:sz w:val="15"/>
          <w:szCs w:val="15"/>
          <w:color w:val="auto"/>
        </w:rPr>
      </w:pPr>
    </w:p>
    <w:p>
      <w:pPr>
        <w:ind w:left="10" w:right="3259" w:hanging="10"/>
        <w:spacing w:after="0" w:line="258" w:lineRule="auto"/>
        <w:tabs>
          <w:tab w:leader="none" w:pos="36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BOARD. The Chairman of the Board shall, when present, preside at all meetings of the directors, any committee of the directors and shareholders, shall sign such documents as may require his signature in accordance with the by-laws of the Corporation and shall have such other powers and shall perform such other duties as may from time to time be assigned to him by resolution of the directors or as are incidental to his office.</w:t>
      </w:r>
    </w:p>
    <w:p>
      <w:pPr>
        <w:spacing w:after="0" w:line="163"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In the absence of the Chairman of the Board, and if the President is also a director of the Corporation, the President shall, when present, preside at all meetings of the directors, any committee of the directors and shareholders; he shall sign such contracts, documents or instruments in writing as require his signature and shall have such other powers and shall perform such other duties as may from time to time be assigned to him by resolution of the directors or as are incidental to his office.</w:t>
      </w:r>
    </w:p>
    <w:p>
      <w:pPr>
        <w:spacing w:after="0" w:line="167"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 The Chief Executive Officer shall exercise general supervision over the business and affairs of the Corporation. The position of Chief Executive Officer may be held by any officer or director of the Corporation, or other individual, in each case appointed by the directors. The Chief Executive Officer shall sign such contracts, documents or instruments in writing as require his signature and shall have such other powers and shall perform such other duties as may from time to time be assigned to him by resolution of the directors or as are incidental to his office.</w:t>
      </w:r>
    </w:p>
    <w:p>
      <w:pPr>
        <w:spacing w:after="0" w:line="161"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VICE-PRESIDENT.  The Vice-President or, if more than one, the</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Vice-Presidents in order of seniority, shall be vested with all the powers and shall perform all the duties of the President in the absence or inability or refusal to act of the President; provided, however, that a Vice-President who is not a director shall not preside as chairman at any meeting of directors or shareholders. The Vice-President or, if more than one, the Vice-Presidents in order of seniority, shall sign such contracts, documents or instruments in writing as require his or their signatures and shall also have such other powers and duties as may from time to time be assigned to him or them by resolution of the directors or by the Chief Executive Officer or as are incidental to his office.</w:t>
      </w:r>
    </w:p>
    <w:p>
      <w:pPr>
        <w:spacing w:after="0" w:line="180" w:lineRule="exact"/>
        <w:rPr>
          <w:sz w:val="20"/>
          <w:szCs w:val="20"/>
          <w:color w:val="auto"/>
        </w:rPr>
      </w:pPr>
    </w:p>
    <w:p>
      <w:pPr>
        <w:ind w:left="10" w:right="3179" w:hanging="10"/>
        <w:spacing w:after="0" w:line="257" w:lineRule="auto"/>
        <w:tabs>
          <w:tab w:leader="none" w:pos="36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 The Secretary shall give or cause to be given notices for all meetings of the directors, any committee of the directors and shareholders when directed to do so and shall have charge of the minute books of the Corporation and, subject to the provisions of paragraph 45 hereof, of the documents and registers referred to in subsections 140(1) and (2) of the Act. He shall sign such contracts, documents or instruments in writing as require his signature and shall have such other powers and duties as may from time to time be assigned to him by resolution of the directors or as are incidental to his office.</w:t>
      </w:r>
    </w:p>
    <w:p>
      <w:pPr>
        <w:spacing w:after="0" w:line="166" w:lineRule="exact"/>
        <w:rPr>
          <w:rFonts w:ascii="Courier New" w:cs="Courier New" w:eastAsia="Courier New" w:hAnsi="Courier New"/>
          <w:sz w:val="14"/>
          <w:szCs w:val="14"/>
          <w:color w:val="auto"/>
        </w:rPr>
      </w:pPr>
    </w:p>
    <w:p>
      <w:pPr>
        <w:ind w:left="10" w:right="3259" w:hanging="10"/>
        <w:spacing w:after="0" w:line="238" w:lineRule="auto"/>
        <w:tabs>
          <w:tab w:leader="none" w:pos="3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TREASURER/CONTROLLER. Subject to the provisions of any resolution of the directors, the Treasurer or the Controller shall have the care and custody of all the funds and securities of the Corporation and shall deposit the same in the name of the Corporation in such bank or banks or with such other depositary or depositaries as the directors may by resolution direct. He shall prepare and maintain adequate accounting records. He shall manage the Corporation's financial information systems and shall provide financial information and data to the directors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452" w:right="1440" w:bottom="1440" w:gutter="0" w:footer="0" w:header="0"/>
        </w:sectPr>
      </w:pPr>
    </w:p>
    <w:bookmarkStart w:id="30" w:name="page31"/>
    <w:bookmarkEnd w:id="30"/>
    <w:p>
      <w:pPr>
        <w:ind w:left="10" w:right="3259"/>
        <w:spacing w:after="0" w:line="238" w:lineRule="auto"/>
        <w:rPr>
          <w:sz w:val="20"/>
          <w:szCs w:val="20"/>
          <w:color w:val="auto"/>
        </w:rPr>
      </w:pPr>
      <w:r>
        <w:rPr>
          <w:rFonts w:ascii="Courier New" w:cs="Courier New" w:eastAsia="Courier New" w:hAnsi="Courier New"/>
          <w:sz w:val="15"/>
          <w:szCs w:val="15"/>
          <w:color w:val="auto"/>
        </w:rPr>
        <w:t>of the Corporation. He shall sign such contracts, documents or instruments in writing as require his signature and shall have such other powers and duties as may from time to time be assigned to him by resolution of the directors or as are incident to his office. He may be required to give such bond for the faithful performance of his duties as the directors in their uncontrolled discretion may require and no director shall be liable for failure to require any such bond or for the insufficiency of any such bond or for any loss by reason of the failure of the Corporation to receive any indemnity thereby provided. If the Corporation should appoint both a Treasurer and a Controller, their respective duties shall be allocated between them in such manner as the directors or the Chief Executive Officer may determine.</w:t>
      </w:r>
    </w:p>
    <w:p>
      <w:pPr>
        <w:spacing w:after="0" w:line="181" w:lineRule="exact"/>
        <w:rPr>
          <w:sz w:val="20"/>
          <w:szCs w:val="20"/>
          <w:color w:val="auto"/>
        </w:rPr>
      </w:pPr>
    </w:p>
    <w:p>
      <w:pPr>
        <w:ind w:left="10" w:right="3179" w:hanging="10"/>
        <w:spacing w:after="0" w:line="238" w:lineRule="auto"/>
        <w:tabs>
          <w:tab w:leader="none" w:pos="3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OFFICER. Subject to the provisions of any resolution of the directors, the Compliance Officer shall have the responsibility for ensuring that the Corporation complies with all rules and regulations of any statutory or regulatory body or similar authority having jurisdiction over the Corporation or any organization of which the Corporation is a member, including any stock exchange, securities exchange or commodities exchange. He shall advise the Corporation of the requirements of such entities and shall assist the directors in the development of policies to ensure compliance therewith. He shall prepare and maintain adequate records to comply with the requirements of any such institution or organization and he shall sign such contracts, documents or instruments in writing as require his signature and shall have such other powers and duties as may from time to time be assigned to him by resolution of the directors or as are incident to his office.</w:t>
      </w:r>
    </w:p>
    <w:p>
      <w:pPr>
        <w:spacing w:after="0" w:line="182" w:lineRule="exact"/>
        <w:rPr>
          <w:rFonts w:ascii="Courier New" w:cs="Courier New" w:eastAsia="Courier New" w:hAnsi="Courier New"/>
          <w:sz w:val="15"/>
          <w:szCs w:val="15"/>
          <w:color w:val="auto"/>
        </w:rPr>
      </w:pPr>
    </w:p>
    <w:p>
      <w:pPr>
        <w:ind w:left="10" w:right="3179" w:hanging="10"/>
        <w:spacing w:after="0" w:line="257" w:lineRule="auto"/>
        <w:tabs>
          <w:tab w:leader="none" w:pos="36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ASSISTANT SECRETARY AND ASSISTANT TREASURER. The Assistant Secretary or, if more than one, the Assistant Secretaries in order of seniority, and the Assistant Treasurer or, if more than one, the Assistant Treasurers in order of seniority, shall perform all the duties of the Secretary and Treasurer, respectively, in the absence or inability to act of the Secretary or Treasurer, as the case may be. The Assistant Secretary or Assistant Secretaries, if more than one, and the Assistant Treasurer or Assistant Treasurers, if more than one, shall sign such contracts, documents or instruments in writing as require his or their signatures, respectively, and shall have such other powers and duties as may from time to time be assigned to them by resolution of the directors.</w:t>
      </w:r>
    </w:p>
    <w:p>
      <w:pPr>
        <w:spacing w:after="0" w:line="166"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DIRECTOR. The directors may from time to time appoint from their number a Managing Director who is a resident Canadian and may delegate to the Managing Director any of the powers of the directors subject to the limits on authority provided by subsection 127(3) of the Act. A Managing Director shall conform to all lawful orders given to him by the directors of the Corporation and shall at all reasonable times give to the directors or any of them all information they may require regarding the affairs of the Corporation. Any agent or employee appointed by a Managing Director shall be subject to discharge by the directors.</w:t>
      </w:r>
    </w:p>
    <w:p>
      <w:pPr>
        <w:spacing w:after="0" w:line="172"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If the office of Chairman of the Board, President,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Vice-President, Secretary, Assistant Secretary, Treasurer, Controller, Assistant Treasurer, Compliance Officer, or any other office created by the directors pursuant to paragraph 23 hereof shall be or become vacant by reason of death, resignation or in any other manner whatsoever, the directors shall in the case of the President or the Secretary and may in the case of the other officers appoint an officer to fill such vacancy.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458" w:right="1440" w:bottom="1440" w:gutter="0" w:footer="0" w:header="0"/>
        </w:sectPr>
      </w:pPr>
    </w:p>
    <w:bookmarkStart w:id="31" w:name="page32"/>
    <w:bookmarkEnd w:id="31"/>
    <w:p>
      <w:pPr>
        <w:ind w:left="2550"/>
        <w:spacing w:after="0"/>
        <w:rPr>
          <w:sz w:val="20"/>
          <w:szCs w:val="20"/>
          <w:color w:val="auto"/>
        </w:rPr>
      </w:pPr>
      <w:r>
        <w:rPr>
          <w:rFonts w:ascii="Courier New" w:cs="Courier New" w:eastAsia="Courier New" w:hAnsi="Courier New"/>
          <w:sz w:val="15"/>
          <w:szCs w:val="15"/>
          <w:color w:val="auto"/>
        </w:rPr>
        <w:t>SHAREHOLDERS' MEETINGS</w:t>
      </w:r>
    </w:p>
    <w:p>
      <w:pPr>
        <w:spacing w:after="0" w:line="175" w:lineRule="exact"/>
        <w:rPr>
          <w:sz w:val="20"/>
          <w:szCs w:val="20"/>
          <w:color w:val="auto"/>
        </w:rPr>
      </w:pPr>
    </w:p>
    <w:p>
      <w:pPr>
        <w:ind w:left="10" w:right="3439" w:hanging="10"/>
        <w:spacing w:after="0" w:line="235" w:lineRule="auto"/>
        <w:tabs>
          <w:tab w:leader="none" w:pos="3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OR SPECIAL MEETINGS. Subject to subsection 104(1) of the Act, the directors of the Corporation,</w:t>
      </w:r>
    </w:p>
    <w:p>
      <w:pPr>
        <w:spacing w:after="0" w:line="175" w:lineRule="exact"/>
        <w:rPr>
          <w:rFonts w:ascii="Courier New" w:cs="Courier New" w:eastAsia="Courier New" w:hAnsi="Courier New"/>
          <w:sz w:val="15"/>
          <w:szCs w:val="15"/>
          <w:color w:val="auto"/>
        </w:rPr>
      </w:pPr>
    </w:p>
    <w:p>
      <w:pPr>
        <w:ind w:left="610" w:right="3439" w:hanging="257"/>
        <w:spacing w:after="0" w:line="235" w:lineRule="auto"/>
        <w:tabs>
          <w:tab w:leader="none" w:pos="69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call an annual meeting of shareholders not later than 15 months after holding the last preceding annual meeting; and</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at any time call a special meeting of shareholders.</w:t>
      </w:r>
    </w:p>
    <w:p>
      <w:pPr>
        <w:spacing w:after="0" w:line="174" w:lineRule="exact"/>
        <w:rPr>
          <w:rFonts w:ascii="Courier New" w:cs="Courier New" w:eastAsia="Courier New" w:hAnsi="Courier New"/>
          <w:sz w:val="15"/>
          <w:szCs w:val="15"/>
          <w:color w:val="auto"/>
        </w:rPr>
      </w:pPr>
    </w:p>
    <w:p>
      <w:pPr>
        <w:ind w:left="10" w:right="3179" w:hanging="10"/>
        <w:spacing w:after="0" w:line="237" w:lineRule="auto"/>
        <w:tabs>
          <w:tab w:leader="none" w:pos="3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MEETINGS. Subject to the articles and any unanimous shareholder agreement, a meeting of the shareholders of the Corporation may be held at such place in or outside Ontario as the directors may determine or, in the absence of such a determination, at the place where the registered office of the Corporation is located.</w:t>
      </w:r>
    </w:p>
    <w:p>
      <w:pPr>
        <w:spacing w:after="0" w:line="178"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BY ELECTRONIC MEANS. A meeting of the shareholders may be held by telephonic or electronic means and a shareholder who, through those means, votes at the meeting or establishes a communications link to the meeting shall be deemed for the purposes of the Act to be present at the meeting. A meeting held by telephonic or electronic means shall be deemed to be held at the place where the registered office of the Corporation is located.</w:t>
      </w:r>
    </w:p>
    <w:p>
      <w:pPr>
        <w:spacing w:after="0" w:line="175" w:lineRule="exact"/>
        <w:rPr>
          <w:rFonts w:ascii="Courier New" w:cs="Courier New" w:eastAsia="Courier New" w:hAnsi="Courier New"/>
          <w:sz w:val="15"/>
          <w:szCs w:val="15"/>
          <w:color w:val="auto"/>
        </w:rPr>
      </w:pPr>
    </w:p>
    <w:p>
      <w:pPr>
        <w:jc w:val="both"/>
        <w:ind w:left="10" w:right="3179" w:hanging="10"/>
        <w:spacing w:after="0" w:line="256" w:lineRule="auto"/>
        <w:tabs>
          <w:tab w:leader="none" w:pos="36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 notice stating the day, hour and place of meeting and, if special business is to be transacted thereat, stating (or accompanied by a statement of)</w:t>
      </w: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the nature of that business in sufficient detail to permit the shareholder to form a reasoned judgment thereon, and (ii) the text of any special resolution or by-law to be submitted to the meeting, shall be served by sending such notice to each person who is entitled to notice of such meeting and who on the record date for notice appears on the records of the Corporation or its transfer agent as a shareholder entitled to vote at the meeting and to each director of the Corporation and to the auditor of the Corporation by prepaid mail not less than</w:t>
      </w:r>
    </w:p>
    <w:p>
      <w:pPr>
        <w:spacing w:after="0" w:line="2" w:lineRule="exact"/>
        <w:rPr>
          <w:rFonts w:ascii="Courier New" w:cs="Courier New" w:eastAsia="Courier New" w:hAnsi="Courier New"/>
          <w:sz w:val="14"/>
          <w:szCs w:val="14"/>
          <w:color w:val="auto"/>
        </w:rPr>
      </w:pPr>
    </w:p>
    <w:p>
      <w:pPr>
        <w:ind w:left="10" w:right="3439" w:hanging="10"/>
        <w:spacing w:after="0" w:line="256" w:lineRule="auto"/>
        <w:tabs>
          <w:tab w:leader="none" w:pos="27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and not more than 50 days (exclusive of the day of mailing and of the day for which notice is given) before the date (if the Corporation is an offering corporation as such term is defined in the Act) or not less than</w:t>
      </w:r>
    </w:p>
    <w:p>
      <w:pPr>
        <w:ind w:left="10" w:right="3179" w:hanging="10"/>
        <w:spacing w:after="0" w:line="257" w:lineRule="auto"/>
        <w:tabs>
          <w:tab w:leader="none" w:pos="27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before the date (if the Corporation is not an offering corporation) of every meeting addressed to the latest address of each such person as shown in the records of the Corporation or its transfer agent, or if no address is shown therein, then to the last address of each such person known to the Secretary; provided that a meeting of shareholders may be held for any purpose at any date and time and at any place without notice if all the shareholders and other persons entitled to notice of such meeting are present in person or represented by proxy at the meeting (except where the shareholder or such other person attends the meeting for the express purpose of objecting to the transaction of any business on the grounds that the meeting is not lawfully called) or if all the shareholders and other persons entitled to notice of such meeting and not present in person nor represented by proxy thereat waive notice of the meeting. Notice of any meeting of shareholders or the time for the giving of any such notice or any irregularity in any such meeting or in the notice thereof may be waived in any manner by any shareholder, the duly appointed proxy of any shareholder, any director or the auditor of the Corporation and any other person entitled to attend a meeting of shareholders, and any such waiver may be validly given either before or after the meeting to which such waiver relates.</w:t>
      </w:r>
    </w:p>
    <w:p>
      <w:pPr>
        <w:spacing w:after="0" w:line="164"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auditor of the Corporation is entitled to attend any meeting of shareholders of the Corporation and to receive all notices and other communications relating to any such meeting that a shareholder is entitled to receive.</w:t>
      </w:r>
    </w:p>
    <w:p>
      <w:pPr>
        <w:spacing w:after="0" w:line="176" w:lineRule="exact"/>
        <w:rPr>
          <w:sz w:val="20"/>
          <w:szCs w:val="20"/>
          <w:color w:val="auto"/>
        </w:rPr>
      </w:pPr>
    </w:p>
    <w:p>
      <w:pPr>
        <w:ind w:left="10" w:right="3359" w:hanging="10"/>
        <w:spacing w:after="0" w:line="260" w:lineRule="auto"/>
        <w:tabs>
          <w:tab w:leader="none" w:pos="36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OMISSION OF NOTICE. The accidental omission to give notice of any meeting to or the non-receipt of any notice by any person shall not invalidate any resolution passed or any proceeding taken at any meeting of shareholders.</w:t>
      </w:r>
    </w:p>
    <w:p>
      <w:pPr>
        <w:spacing w:after="0" w:line="162" w:lineRule="exact"/>
        <w:rPr>
          <w:rFonts w:ascii="Courier New" w:cs="Courier New" w:eastAsia="Courier New" w:hAnsi="Courier New"/>
          <w:sz w:val="14"/>
          <w:szCs w:val="14"/>
          <w:color w:val="auto"/>
        </w:rPr>
      </w:pPr>
    </w:p>
    <w:p>
      <w:pPr>
        <w:ind w:left="10" w:right="3259" w:hanging="10"/>
        <w:spacing w:after="0" w:line="237"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DATES FOR NOTICE OF MEETINGS. Subject to subsection 95(4) of the Act, the directors may fix in advance the date as the record date for the determination of shareholders entitled to receive notice of a meeting of shareholders, but such record date shall not precede by more than 50 days or by less than 21 days the date on which the meeting is to be held.</w:t>
      </w:r>
    </w:p>
    <w:p>
      <w:pPr>
        <w:spacing w:after="0" w:line="178"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If no record date is fixed, the record date for the determination of the shareholders entitled to receive notice of a meeting of the shareholders shall be</w:t>
      </w:r>
    </w:p>
    <w:p>
      <w:pPr>
        <w:spacing w:after="0" w:line="175" w:lineRule="exact"/>
        <w:rPr>
          <w:sz w:val="20"/>
          <w:szCs w:val="20"/>
          <w:color w:val="auto"/>
        </w:rPr>
      </w:pPr>
    </w:p>
    <w:p>
      <w:pPr>
        <w:ind w:left="710" w:right="3539" w:hanging="357"/>
        <w:spacing w:after="0" w:line="235" w:lineRule="auto"/>
        <w:tabs>
          <w:tab w:leader="none" w:pos="7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close of business on the day immediately preceding the day on which notice is given; or</w:t>
      </w:r>
    </w:p>
    <w:p>
      <w:pPr>
        <w:spacing w:after="0" w:line="170" w:lineRule="exact"/>
        <w:rPr>
          <w:rFonts w:ascii="Courier New" w:cs="Courier New" w:eastAsia="Courier New" w:hAnsi="Courier New"/>
          <w:sz w:val="15"/>
          <w:szCs w:val="15"/>
          <w:color w:val="auto"/>
        </w:rPr>
      </w:pPr>
    </w:p>
    <w:p>
      <w:pPr>
        <w:ind w:left="790" w:hanging="437"/>
        <w:spacing w:after="0"/>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notice is given, the day on which the meeting is held.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452" w:right="1440" w:bottom="1440" w:gutter="0" w:footer="0" w:header="0"/>
        </w:sectPr>
      </w:pPr>
    </w:p>
    <w:bookmarkStart w:id="32" w:name="page33"/>
    <w:bookmarkEnd w:id="32"/>
    <w:p>
      <w:pPr>
        <w:ind w:left="10" w:right="3359" w:hanging="10"/>
        <w:spacing w:after="0" w:line="237" w:lineRule="auto"/>
        <w:tabs>
          <w:tab w:leader="none" w:pos="3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VOTES. Every question submitted to any meeting of shareholders shall be decided in the first instance on a show of hands and in case of an equality of votes the chairman of the meeting shall neither on a show of hands nor on a ballot have a second or casting vote in addition to the vote or votes to which he may be entitled as a shareholder or proxy nominee.</w:t>
      </w:r>
    </w:p>
    <w:p>
      <w:pPr>
        <w:spacing w:after="0" w:line="178" w:lineRule="exact"/>
        <w:rPr>
          <w:sz w:val="20"/>
          <w:szCs w:val="20"/>
          <w:color w:val="auto"/>
        </w:rPr>
      </w:pPr>
    </w:p>
    <w:p>
      <w:pPr>
        <w:ind w:left="10" w:right="3259" w:firstLine="353"/>
        <w:spacing w:after="0" w:line="258" w:lineRule="auto"/>
        <w:rPr>
          <w:sz w:val="20"/>
          <w:szCs w:val="20"/>
          <w:color w:val="auto"/>
        </w:rPr>
      </w:pPr>
      <w:r>
        <w:rPr>
          <w:rFonts w:ascii="Courier New" w:cs="Courier New" w:eastAsia="Courier New" w:hAnsi="Courier New"/>
          <w:sz w:val="14"/>
          <w:szCs w:val="14"/>
          <w:color w:val="auto"/>
        </w:rPr>
        <w:t>At any meeting, unless a ballot is demanded by a shareholder or proxyholder entitled to vote at the meeting, either before or after any vote by a show of hands, a declaration by the chairman of the meeting that a resolution has been carried or carried unanimously or by a particular majority or lost or not carried by a particular majority shall be evidence of the fact without proof of the number or proportion of votes recorded in favour of or against the motion.</w:t>
      </w:r>
    </w:p>
    <w:p>
      <w:pPr>
        <w:spacing w:after="0" w:line="16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 the absence of the Chairman of the Board (if any), the President and any Vice-President who is a director, the shareholders present entitled to vote shall choose another director as chairman of the meeting and if no director is present or if all the directors decline to take the chair then the shareholders present shall choose one of their number to be chairman.</w:t>
      </w:r>
    </w:p>
    <w:p>
      <w:pPr>
        <w:spacing w:after="0" w:line="178"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If at any meeting a ballot is demanded on the election of a chairman or on the question of adjournment or termination, the ballot shall be taken forthwith without adjournment. If a ballot is demanded on any other question or as to the election of directors, the ballot shall be taken in such manner and either at once or later at the meeting or after adjournment as the chairman of the meeting directs. The result of a ballot shall be deemed to be the resolution of the meeting at which the ballot was demanded. A demand for a ballot may be made either before or after any vote by a show of hands and may be withdrawn.</w:t>
      </w:r>
    </w:p>
    <w:p>
      <w:pPr>
        <w:spacing w:after="0" w:line="167" w:lineRule="exact"/>
        <w:rPr>
          <w:sz w:val="20"/>
          <w:szCs w:val="20"/>
          <w:color w:val="auto"/>
        </w:rPr>
      </w:pPr>
    </w:p>
    <w:p>
      <w:pPr>
        <w:ind w:left="10" w:right="3259" w:firstLine="353"/>
        <w:spacing w:after="0" w:line="258" w:lineRule="auto"/>
        <w:rPr>
          <w:sz w:val="20"/>
          <w:szCs w:val="20"/>
          <w:color w:val="auto"/>
        </w:rPr>
      </w:pPr>
      <w:r>
        <w:rPr>
          <w:rFonts w:ascii="Courier New" w:cs="Courier New" w:eastAsia="Courier New" w:hAnsi="Courier New"/>
          <w:sz w:val="14"/>
          <w:szCs w:val="14"/>
          <w:color w:val="auto"/>
        </w:rPr>
        <w:t>Where two or more persons hold the same share or shares jointly, any one of such persons present at a meeting of shareholders has the right, in the absence of the other or others, to vote in respect of such share or shares, but if more than one of such persons are present or represented by proxy and vote, they shall vote together as one on the share or shares jointly held by them.</w:t>
      </w:r>
    </w:p>
    <w:p>
      <w:pPr>
        <w:spacing w:after="0" w:line="165" w:lineRule="exact"/>
        <w:rPr>
          <w:sz w:val="20"/>
          <w:szCs w:val="20"/>
          <w:color w:val="auto"/>
        </w:rPr>
      </w:pPr>
    </w:p>
    <w:p>
      <w:pPr>
        <w:ind w:left="10" w:right="3179" w:hanging="10"/>
        <w:spacing w:after="0" w:line="238" w:lineRule="auto"/>
        <w:tabs>
          <w:tab w:leader="none" w:pos="36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 Votes at meetings of the shareholders may be given either personally or by proxy. At every meeting at which he is entitled to vote, every shareholder present in person and every proxyholder shall have one vote on a show of hands. Upon a poll at which he is entitled to vote every shareholder present in person or by proxy shall (subject to the Corporation's articles) have one vote for every share registered in his name.</w:t>
      </w:r>
    </w:p>
    <w:p>
      <w:pPr>
        <w:spacing w:after="0" w:line="176"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Every shareholder, including a shareholder that is a body corporate, entitled to vote at a meeting of shareholders may by means of a proxy appoint a proxyholder or proxyholders or one or more alternate proxyholders, who need not be shareholders, as his nominee to attend and act at the meeting in the manner, to the extent and with the authority conferred by the proxy.</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 proxy shall be in written or printed format or a format generated by telephonic or electronic means and becomes a proxy when completed and signed in writing or by electronic signature by the shareholder or his attorney authorized by a document that is signed in writing or by electronic signature or, if the shareholder is a body corporate, by an officer or attorney thereof duly authorized. If a proxy or document authorizing an attorney is signed by electronic signature, the means of electronic signature shall permit a reliable determination that the proxy or document was created or communicated by or on behalf of the shareholder or the attorney, as the case may be. If the Corporation is an "offering corporation" as defined in paragraph 1(1) of the Act, any such proxy appointing a proxyholder to attend and act at a meeting or meetings of shareholders ceases to be valid one year from its date.</w:t>
      </w:r>
    </w:p>
    <w:p>
      <w:pPr>
        <w:spacing w:after="0" w:line="17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58" w:right="1440" w:bottom="1440" w:gutter="0" w:footer="0" w:header="0"/>
        </w:sectPr>
      </w:pPr>
    </w:p>
    <w:bookmarkStart w:id="33" w:name="page34"/>
    <w:bookmarkEnd w:id="33"/>
    <w:p>
      <w:pPr>
        <w:ind w:left="10" w:right="3439" w:firstLine="353"/>
        <w:spacing w:after="0" w:line="235" w:lineRule="auto"/>
        <w:rPr>
          <w:sz w:val="20"/>
          <w:szCs w:val="20"/>
          <w:color w:val="auto"/>
        </w:rPr>
      </w:pPr>
      <w:r>
        <w:rPr>
          <w:rFonts w:ascii="Courier New" w:cs="Courier New" w:eastAsia="Courier New" w:hAnsi="Courier New"/>
          <w:sz w:val="15"/>
          <w:szCs w:val="15"/>
          <w:color w:val="auto"/>
        </w:rPr>
        <w:t>An instrument appointing a proxyholder may be in the following form or in any other form which complies with the regulations made under the Act:</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undersigned shareholder of CELESTICA INC. hereby appoints</w:t>
      </w:r>
    </w:p>
    <w:p>
      <w:pPr>
        <w:ind w:left="10"/>
        <w:spacing w:after="0"/>
        <w:tabs>
          <w:tab w:leader="none" w:pos="1309" w:val="left"/>
          <w:tab w:leader="none" w:pos="3769" w:val="left"/>
          <w:tab w:leader="none" w:pos="5269"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 whom failing,</w:t>
      </w:r>
      <w:r>
        <w:rPr>
          <w:sz w:val="20"/>
          <w:szCs w:val="20"/>
          <w:color w:val="auto"/>
        </w:rPr>
        <w:tab/>
      </w:r>
      <w:r>
        <w:rPr>
          <w:rFonts w:ascii="Courier New" w:cs="Courier New" w:eastAsia="Courier New" w:hAnsi="Courier New"/>
          <w:sz w:val="15"/>
          <w:szCs w:val="15"/>
          <w:color w:val="auto"/>
        </w:rPr>
        <w:t>, of</w:t>
      </w:r>
      <w:r>
        <w:rPr>
          <w:sz w:val="20"/>
          <w:szCs w:val="20"/>
          <w:color w:val="auto"/>
        </w:rPr>
        <w:tab/>
      </w:r>
      <w:r>
        <w:rPr>
          <w:rFonts w:ascii="Courier New" w:cs="Courier New" w:eastAsia="Courier New" w:hAnsi="Courier New"/>
          <w:sz w:val="14"/>
          <w:szCs w:val="14"/>
          <w:color w:val="auto"/>
        </w:rPr>
        <w:t>as the nominee of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undersigned to attend and act for and on behalf of the undersigned at the</w:t>
      </w:r>
    </w:p>
    <w:p>
      <w:pPr>
        <w:spacing w:after="0" w:line="5" w:lineRule="exact"/>
        <w:rPr>
          <w:sz w:val="20"/>
          <w:szCs w:val="20"/>
          <w:color w:val="auto"/>
        </w:rPr>
      </w:pPr>
    </w:p>
    <w:p>
      <w:pPr>
        <w:ind w:left="10"/>
        <w:spacing w:after="0"/>
        <w:tabs>
          <w:tab w:leader="none" w:pos="6329" w:val="left"/>
        </w:tabs>
        <w:rPr>
          <w:sz w:val="20"/>
          <w:szCs w:val="20"/>
          <w:color w:val="auto"/>
        </w:rPr>
      </w:pPr>
      <w:r>
        <w:rPr>
          <w:rFonts w:ascii="Courier New" w:cs="Courier New" w:eastAsia="Courier New" w:hAnsi="Courier New"/>
          <w:sz w:val="15"/>
          <w:szCs w:val="15"/>
          <w:color w:val="auto"/>
        </w:rPr>
        <w:t>meeting of the shareholders of the said Corporation to be held on the</w:t>
      </w:r>
      <w:r>
        <w:rPr>
          <w:sz w:val="20"/>
          <w:szCs w:val="20"/>
          <w:color w:val="auto"/>
        </w:rPr>
        <w:tab/>
      </w:r>
      <w:r>
        <w:rPr>
          <w:rFonts w:ascii="Courier New" w:cs="Courier New" w:eastAsia="Courier New" w:hAnsi="Courier New"/>
          <w:sz w:val="14"/>
          <w:szCs w:val="14"/>
          <w:color w:val="auto"/>
        </w:rPr>
        <w:t>day of</w:t>
      </w:r>
    </w:p>
    <w:p>
      <w:pPr>
        <w:spacing w:after="0" w:line="5" w:lineRule="exact"/>
        <w:rPr>
          <w:sz w:val="20"/>
          <w:szCs w:val="20"/>
          <w:color w:val="auto"/>
        </w:rPr>
      </w:pPr>
    </w:p>
    <w:p>
      <w:pPr>
        <w:ind w:left="10" w:right="3359" w:firstLine="1048"/>
        <w:spacing w:after="0" w:line="237" w:lineRule="auto"/>
        <w:tabs>
          <w:tab w:leader="none" w:pos="177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at any adjournment thereof in the same manner, to the same extent and with the same power as if the undersigned were present, either personally or by telephonic or electronic means, at the said meeting or such adjournment thereof.</w:t>
      </w:r>
    </w:p>
    <w:p>
      <w:pPr>
        <w:sectPr>
          <w:pgSz w:w="11900" w:h="16838" w:orient="portrait"/>
          <w:cols w:equalWidth="0" w:num="1">
            <w:col w:w="10229"/>
          </w:cols>
          <w:pgMar w:left="230" w:top="458" w:right="1440" w:bottom="1440" w:gutter="0" w:footer="0" w:header="0"/>
        </w:sectPr>
      </w:pPr>
    </w:p>
    <w:p>
      <w:pPr>
        <w:spacing w:after="0" w:line="176"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Dated the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4">
            <w:col w:w="1150" w:space="260"/>
            <w:col w:w="960" w:space="720"/>
            <w:col w:w="80" w:space="620"/>
            <w:col w:w="6439"/>
          </w:cols>
          <w:pgMar w:left="230" w:top="458" w:right="1440" w:bottom="1440" w:gutter="0" w:footer="0" w:header="0"/>
          <w:type w:val="continuous"/>
        </w:sectPr>
      </w:pPr>
    </w:p>
    <w:p>
      <w:pPr>
        <w:jc w:val="center"/>
        <w:ind w:right="-529"/>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5" w:lineRule="exact"/>
        <w:rPr>
          <w:sz w:val="20"/>
          <w:szCs w:val="20"/>
          <w:color w:val="auto"/>
        </w:rPr>
      </w:pPr>
    </w:p>
    <w:p>
      <w:pPr>
        <w:jc w:val="center"/>
        <w:ind w:right="-529"/>
        <w:spacing w:after="0"/>
        <w:rPr>
          <w:sz w:val="20"/>
          <w:szCs w:val="20"/>
          <w:color w:val="auto"/>
        </w:rPr>
      </w:pPr>
      <w:r>
        <w:rPr>
          <w:rFonts w:ascii="Courier New" w:cs="Courier New" w:eastAsia="Courier New" w:hAnsi="Courier New"/>
          <w:sz w:val="15"/>
          <w:szCs w:val="15"/>
          <w:color w:val="auto"/>
        </w:rPr>
        <w:t>Signature of Shareholder</w:t>
      </w:r>
    </w:p>
    <w:p>
      <w:pPr>
        <w:sectPr>
          <w:pgSz w:w="11900" w:h="16838" w:orient="portrait"/>
          <w:cols w:equalWidth="0" w:num="1">
            <w:col w:w="10229"/>
          </w:cols>
          <w:pgMar w:left="230" w:top="458" w:right="1440" w:bottom="1440" w:gutter="0" w:footer="0" w:header="0"/>
          <w:type w:val="continuous"/>
        </w:sectPr>
      </w:pP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form of proxy must be signed in writing or by electronic signature by a shareholder or his attorney authorized by a document that is signed in writing or by electronic signature or, if the shareholder is a body corporate, by an officer or attorney thereof duly authorized."</w:t>
      </w:r>
    </w:p>
    <w:p>
      <w:pPr>
        <w:spacing w:after="0" w:line="176"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The directors may from time to time pass regulations regarding the lodging of instruments appointing a proxyholder at some place or places other than the place at which a meeting or adjourned meeting of shareholders is to be held and for particulars of such instruments to be telegraphed, cabled, telexed, sent in writing or otherwise communicated by electronic means that produces a written copy before the meeting or adjourned meeting to the Corporation or any agent of the Corporation appointed for the purpose of receiving such particulars and providing that instruments appointing a proxyholder so lodged may be voted upon as though the instruments themselves were produced at the meeting or adjourned meeting and votes given in accordance with such regulations shall be valid and shall be counted. The chairman of the meeting of shareholders may, subject to any regulations made as aforesaid, in his discretion accept telegraphic, telex, cable or written communication, or electronic communication that produces a written copy, as to the authority of anyone claiming to vote on behalf of and to represent a shareholder notwithstanding that no instrument of proxy conferring such authority has been lodged with the Corporation, and any votes given in accordance with such telegraphic, telex, cable, written or electronic communication accepted by the chairman of the meeting shall be valid and shall be counted.</w:t>
      </w:r>
    </w:p>
    <w:p>
      <w:pPr>
        <w:spacing w:after="0" w:line="170" w:lineRule="exact"/>
        <w:rPr>
          <w:sz w:val="20"/>
          <w:szCs w:val="20"/>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  The chairman of the meeting may with the consent of the</w:t>
      </w:r>
    </w:p>
    <w:p>
      <w:pPr>
        <w:spacing w:after="0" w:line="5" w:lineRule="exact"/>
        <w:rPr>
          <w:rFonts w:ascii="Courier New" w:cs="Courier New" w:eastAsia="Courier New" w:hAnsi="Courier New"/>
          <w:sz w:val="15"/>
          <w:szCs w:val="15"/>
          <w:color w:val="auto"/>
        </w:rPr>
      </w:pPr>
    </w:p>
    <w:p>
      <w:pPr>
        <w:ind w:left="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meeting adjourn any meeting of shareholders from time to time to a fixed time and place and if the meeting is adjourned for less than 30 days, no notice of the time and place for the holding of the adjourned meeting need be given to any shareholder, other than by announcement at the earliest meeting that is adjourned. If a meeting of shareholders is adjourned by one or more adjournments for an aggregate of 30 days or more, notice of the adjourned meeting shall be given as for an original meeting but, unless the meeting is adjourned by one or more adjournments for an aggregate of more than 90 days, section 111 of the Act does not apply. Any adjourned meeting shall be duly constituted if held in accordance with the terms of the adjournment and a quorum is present thereat. The persons who formed a quorum at the original meeting are not required to form a quorum at the adjourned meeting. If there is no quorum present at the adjourned meeting, the original meeting shall be deemed to have terminated forthwith after its adjournment. Any business may be brought before or dealt with at any adjourned meeting which might have been brought before or dealt with at the original meeting in accordance with the notice calling the same.</w:t>
      </w:r>
    </w:p>
    <w:p>
      <w:pPr>
        <w:spacing w:after="0" w:line="164"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Two persons present and each holding or representing by proxy at least one issued share of the Corporation shall be a quorum of any meeting of shareholders for the choice of a chairman of the meeting and for the adjournment of the meeting to a fixed time and place but may not transact any other business; for all other purposes a quorum for any meeting shall be persons present not being less than two in number and holding or representing by proxy not less than 35% of the total number of the issued shares of the Corporation for the time being enjoying voting rights at such meeting. If a quorum is present at the opening of a meeting of</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8" w:right="1440" w:bottom="1440" w:gutter="0" w:footer="0" w:header="0"/>
          <w:type w:val="continuous"/>
        </w:sectPr>
      </w:pPr>
    </w:p>
    <w:bookmarkStart w:id="34" w:name="page35"/>
    <w:bookmarkEnd w:id="34"/>
    <w:p>
      <w:pPr>
        <w:ind w:left="10" w:right="3439"/>
        <w:spacing w:after="0" w:line="265" w:lineRule="auto"/>
        <w:rPr>
          <w:sz w:val="20"/>
          <w:szCs w:val="20"/>
          <w:color w:val="auto"/>
        </w:rPr>
      </w:pPr>
      <w:r>
        <w:rPr>
          <w:rFonts w:ascii="Courier New" w:cs="Courier New" w:eastAsia="Courier New" w:hAnsi="Courier New"/>
          <w:sz w:val="14"/>
          <w:szCs w:val="14"/>
          <w:color w:val="auto"/>
        </w:rPr>
        <w:t>shareholders, the shareholders present may proceed with the business of the meeting, notwithstanding that a quorum is not present throughout the meeting.</w:t>
      </w:r>
    </w:p>
    <w:p>
      <w:pPr>
        <w:spacing w:after="0" w:line="158"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Notwithstanding the foregoing, if the Corporation has only one shareholder, or only one shareholder of any class or series of shares, the shareholder present in person or by proxy constitutes a meeting and a quorum for such meeting.</w:t>
      </w:r>
    </w:p>
    <w:p>
      <w:pPr>
        <w:spacing w:after="0" w:line="171"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SHARES AND TRANSFERS</w:t>
      </w:r>
    </w:p>
    <w:p>
      <w:pPr>
        <w:spacing w:after="0" w:line="169" w:lineRule="exact"/>
        <w:rPr>
          <w:sz w:val="20"/>
          <w:szCs w:val="20"/>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Subject to the articles of the Corporation and any unanimous</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agreement, shares in the Corporation may be issued at such time and issued to such persons and for such consideration as the directors may determine.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CERTIFICATES.  Security certificates (and the form of transfer</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power on the reverse side thereof) shall (subject to compliance with section 56 of the Act) be in such form as the directors may from time to time by resolution approve and, subject to subsection 55(3) of the Act, such certificates shall be signed manually by at least one director or officer of the Corporation or by or on behalf of a registrar, transfer agent, branch transfer agent or issuing or other authenticating agent of the Corporation, or by a trustee who certifies it in accordance with a trust indenture, and any additional signatures required on a security certificate may be printed or otherwise mechanically reproduced thereon. Notwithstanding any change in the persons holding an office between the time of actual signing and the issuance of any certificate and notwithstanding that a person signing may not have held office at the date of issuance of such certificate, any such certificate so signed shall be valid and binding upon the Corporation.</w:t>
      </w:r>
    </w:p>
    <w:p>
      <w:pPr>
        <w:spacing w:after="0" w:line="182" w:lineRule="exact"/>
        <w:rPr>
          <w:rFonts w:ascii="Courier New" w:cs="Courier New" w:eastAsia="Courier New" w:hAnsi="Courier New"/>
          <w:sz w:val="15"/>
          <w:szCs w:val="15"/>
          <w:color w:val="auto"/>
        </w:rPr>
      </w:pPr>
    </w:p>
    <w:p>
      <w:pPr>
        <w:ind w:left="10" w:right="3439" w:hanging="10"/>
        <w:spacing w:after="0" w:line="237" w:lineRule="auto"/>
        <w:tabs>
          <w:tab w:leader="none" w:pos="3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AGENTS. For each class of securities and warrants issued by the Corporation, the directors may from time to time by resolution appoint or remove,</w:t>
      </w:r>
    </w:p>
    <w:p>
      <w:pPr>
        <w:spacing w:after="0" w:line="174" w:lineRule="exact"/>
        <w:rPr>
          <w:rFonts w:ascii="Courier New" w:cs="Courier New" w:eastAsia="Courier New" w:hAnsi="Courier New"/>
          <w:sz w:val="15"/>
          <w:szCs w:val="15"/>
          <w:color w:val="auto"/>
        </w:rPr>
      </w:pPr>
    </w:p>
    <w:p>
      <w:pPr>
        <w:ind w:left="610" w:right="3179" w:hanging="257"/>
        <w:spacing w:after="0" w:line="237" w:lineRule="auto"/>
        <w:tabs>
          <w:tab w:leader="none" w:pos="69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trustee, transfer agent or other agent to keep the securities register and the register of transfer and one or more persons or agents to keep branch registers; and</w:t>
      </w:r>
    </w:p>
    <w:p>
      <w:pPr>
        <w:spacing w:after="0" w:line="174" w:lineRule="exact"/>
        <w:rPr>
          <w:rFonts w:ascii="Courier New" w:cs="Courier New" w:eastAsia="Courier New" w:hAnsi="Courier New"/>
          <w:sz w:val="15"/>
          <w:szCs w:val="15"/>
          <w:color w:val="auto"/>
        </w:rPr>
      </w:pPr>
    </w:p>
    <w:p>
      <w:pPr>
        <w:ind w:left="610" w:right="3439" w:hanging="257"/>
        <w:spacing w:after="0" w:line="235" w:lineRule="auto"/>
        <w:tabs>
          <w:tab w:leader="none" w:pos="69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registrar, trustee or agent to maintain a record of issued security certificates and warrants,</w:t>
      </w:r>
    </w:p>
    <w:p>
      <w:pPr>
        <w:spacing w:after="0" w:line="176"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and, subject to section 48 of the Act, one person may be appointed for the purposes of both clauses (a) and (b) in respect of all securities and warrants of the Corporation or any class or classes thereof.</w:t>
      </w:r>
    </w:p>
    <w:p>
      <w:pPr>
        <w:spacing w:after="0" w:line="175" w:lineRule="exact"/>
        <w:rPr>
          <w:sz w:val="20"/>
          <w:szCs w:val="20"/>
          <w:color w:val="auto"/>
        </w:rPr>
      </w:pPr>
    </w:p>
    <w:p>
      <w:pPr>
        <w:ind w:left="10" w:right="3259" w:hanging="10"/>
        <w:spacing w:after="0" w:line="258" w:lineRule="auto"/>
        <w:tabs>
          <w:tab w:leader="none" w:pos="3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OF SECURITY CERTIFICATES. Subject to the Act, no transfer of a security issued by the Corporation shall be recorded or registered unless and until (i) the security certificate representing the security to be transferred has been surrendered and cancelled, or (ii) if no security certificate has been issued by the Corporation in respect of such share, a duly executed security transfer power in respect thereof has been presented for registration.</w:t>
      </w:r>
    </w:p>
    <w:p>
      <w:pPr>
        <w:spacing w:after="0" w:line="163"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DEFACED, DESTROYED, STOLEN OR LOST SECURITY CERTIFICATES. In case of the defacement, destruction, theft or loss of a security certificate, the fact of such defacement, destruction, theft or loss shall be reported by the owner to the Corporation or to an agent of the Corporation (if any) acting on behalf of the Corporation, with a statement verified by oath or statutory declaration as to the defacement, destruction, theft or loss and the circumstances concerning the same and with a request for the issuance of a new security certificate to replace the one so defaced, destroyed, stolen or lost. Upon the giving to the Corporation (or, if there be an agent, hereinafter in this paragraph referred to as the "Corporation's agent", then to the Corporation and the Corporation's agent) of an indemnity bond of a surety company in such form as is approved by the directors or by the Chairman of the Board (if any), the President, a Vice-President, the Secretary or the Treasurer of the Corporation, indemnifying the Corporation (and the Corporation's agent, if any) against all loss, damage and expense, which the Corporation and/or the Corporation's agent may suffer or be liable for by reason of the issuance of a new security certificate to such shareholder, and provided the Corporation or the Corporation's agent does not have notice that the security has been acquired by a bona fide purchaser, a new security certificate may be issued in replacement of the one defaced, destroyed, stolen or lost, if such issuance is ordered and authorized by any one of the Chairman of the Board (if any), the President, a Vice-President, the Secretary or the Treasurer of the Corporation or by resolution of the directors.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458" w:right="1440" w:bottom="1440" w:gutter="0" w:footer="0" w:header="0"/>
        </w:sectPr>
      </w:pPr>
    </w:p>
    <w:bookmarkStart w:id="35" w:name="page36"/>
    <w:bookmarkEnd w:id="35"/>
    <w:p>
      <w:pPr>
        <w:ind w:left="309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10" w:right="3439" w:hanging="10"/>
        <w:spacing w:after="0" w:line="237"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from time to time by resolution declare and the Corporation may pay dividends on its issued shares, subject to the provisions (if any) of the Corporation's articles.</w:t>
      </w:r>
    </w:p>
    <w:p>
      <w:pPr>
        <w:spacing w:after="0" w:line="175" w:lineRule="exact"/>
        <w:rPr>
          <w:sz w:val="20"/>
          <w:szCs w:val="20"/>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The directors shall not declare and the Corporation shall not pay a dividend if there are reasonable grounds for believing that:</w:t>
      </w:r>
    </w:p>
    <w:p>
      <w:pPr>
        <w:spacing w:after="0" w:line="176" w:lineRule="exact"/>
        <w:rPr>
          <w:sz w:val="20"/>
          <w:szCs w:val="20"/>
          <w:color w:val="auto"/>
        </w:rPr>
      </w:pPr>
    </w:p>
    <w:p>
      <w:pPr>
        <w:ind w:left="610" w:right="3439" w:hanging="257"/>
        <w:spacing w:after="0" w:line="235" w:lineRule="auto"/>
        <w:tabs>
          <w:tab w:leader="none" w:pos="69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or, after the payment, would be unable to pay its liabilities as they become due; or</w:t>
      </w:r>
    </w:p>
    <w:p>
      <w:pPr>
        <w:spacing w:after="0" w:line="175" w:lineRule="exact"/>
        <w:rPr>
          <w:rFonts w:ascii="Courier New" w:cs="Courier New" w:eastAsia="Courier New" w:hAnsi="Courier New"/>
          <w:sz w:val="15"/>
          <w:szCs w:val="15"/>
          <w:color w:val="auto"/>
        </w:rPr>
      </w:pPr>
    </w:p>
    <w:p>
      <w:pPr>
        <w:jc w:val="center"/>
        <w:ind w:left="610" w:right="3259" w:hanging="257"/>
        <w:spacing w:after="0" w:line="265" w:lineRule="auto"/>
        <w:tabs>
          <w:tab w:leader="none" w:pos="69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realizable value of the Corporation's assets would thereby be less than the aggregate of its liabilities and stated capital of all classes.</w:t>
      </w:r>
    </w:p>
    <w:p>
      <w:pPr>
        <w:spacing w:after="0" w:line="158"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directors may declare and the Corporation may pay a dividend by issuing fully paid shares of the Corporation or options or rights to acquire fully paid shares of the Corporation and, subject to section 38 of the Act, the Corporation may pay a dividend in money or property.</w:t>
      </w:r>
    </w:p>
    <w:p>
      <w:pPr>
        <w:spacing w:after="0" w:line="176" w:lineRule="exact"/>
        <w:rPr>
          <w:sz w:val="20"/>
          <w:szCs w:val="20"/>
          <w:color w:val="auto"/>
        </w:rPr>
      </w:pPr>
    </w:p>
    <w:p>
      <w:pPr>
        <w:ind w:left="10" w:right="3179" w:hanging="10"/>
        <w:spacing w:after="0" w:line="237" w:lineRule="auto"/>
        <w:tabs>
          <w:tab w:leader="none" w:pos="36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several persons are registered as the joint holders of any securities of the Corporation, any one of such persons may give effectual receipts for all dividends and payments on account of dividends, principal, interest and/or redemption payments on redemption of securities (if any) subject to redemption in respect of such securities.</w:t>
      </w:r>
    </w:p>
    <w:p>
      <w:pPr>
        <w:spacing w:after="0" w:line="173"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RECORD DATES</w:t>
      </w:r>
    </w:p>
    <w:p>
      <w:pPr>
        <w:spacing w:after="0" w:line="175" w:lineRule="exact"/>
        <w:rPr>
          <w:sz w:val="20"/>
          <w:szCs w:val="20"/>
          <w:color w:val="auto"/>
        </w:rPr>
      </w:pPr>
    </w:p>
    <w:p>
      <w:pPr>
        <w:ind w:left="10" w:right="3259" w:hanging="10"/>
        <w:spacing w:after="0" w:line="258" w:lineRule="auto"/>
        <w:tabs>
          <w:tab w:leader="none" w:pos="36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 95(4) of the Act, the directors may fix in advance a date as the record date for the determination of shareholders (i) entitled to receive payment of a dividend, (ii) entitled to participate in a liquidation or distribution, or (iii) for any other purpose except the right to receive notice of or to vote at a meeting of shareholders, but such record date shall not precede by more than 50 days the particular action to be taken.</w:t>
      </w:r>
    </w:p>
    <w:p>
      <w:pPr>
        <w:spacing w:after="0" w:line="16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If no record date is fixed, the record date for the determination of shareholders for any purpose, other than to establish a record date for the determination of shareholders entitled to receive notice of a meeting of shareholders or to vote, shall be the close of business on the day on which the directors pass the resolution relating thereto.</w:t>
      </w:r>
    </w:p>
    <w:p>
      <w:pPr>
        <w:spacing w:after="0" w:line="173"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VOTING SECURITIES IN OTHER ISSUERS</w:t>
      </w:r>
    </w:p>
    <w:p>
      <w:pPr>
        <w:spacing w:after="0" w:line="175" w:lineRule="exact"/>
        <w:rPr>
          <w:sz w:val="20"/>
          <w:szCs w:val="20"/>
          <w:color w:val="auto"/>
        </w:rPr>
      </w:pPr>
    </w:p>
    <w:p>
      <w:pPr>
        <w:ind w:left="10" w:right="3259" w:hanging="10"/>
        <w:spacing w:after="0" w:line="238" w:lineRule="auto"/>
        <w:tabs>
          <w:tab w:leader="none" w:pos="36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any other body corporate or issuer of securities carrying voting rights held from time to time by the Corporation may be voted at all meetings of shareholders, bondholders, debenture holders or holders of such securities, as the case may be, of such other body corporate or issuer and in such manner and by such person or persons as the directors of the Corporation shall from time to time determine and authorize by resolution. The duly authorized signing officers of the Corporation may also from time to time execute and deliver for and on behalf of the Corporation proxies and/or arrange for the issuance of voting certificates and/or other evidence of the right to vote in such names as they may determine without the necessity of a resolution or other action by the directors.</w:t>
      </w:r>
    </w:p>
    <w:p>
      <w:pPr>
        <w:spacing w:after="0" w:line="175"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NOTICES, ETC.</w:t>
      </w:r>
    </w:p>
    <w:p>
      <w:pPr>
        <w:spacing w:after="0" w:line="175" w:lineRule="exact"/>
        <w:rPr>
          <w:sz w:val="20"/>
          <w:szCs w:val="20"/>
          <w:color w:val="auto"/>
        </w:rPr>
      </w:pPr>
    </w:p>
    <w:p>
      <w:pPr>
        <w:ind w:left="10" w:right="3179" w:hanging="10"/>
        <w:spacing w:after="0" w:line="237" w:lineRule="auto"/>
        <w:tabs>
          <w:tab w:leader="none" w:pos="36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Any notice or other document required to be given or sent by the Corporation to any shareholder or director of the Corporation shall be delivered personally or sent by prepaid mail or by telegram, telex or other electronic means that produces a written copy addressed to:</w:t>
      </w:r>
    </w:p>
    <w:p>
      <w:pPr>
        <w:spacing w:after="0" w:line="176" w:lineRule="exact"/>
        <w:rPr>
          <w:rFonts w:ascii="Courier New" w:cs="Courier New" w:eastAsia="Courier New" w:hAnsi="Courier New"/>
          <w:sz w:val="15"/>
          <w:szCs w:val="15"/>
          <w:color w:val="auto"/>
        </w:rPr>
      </w:pPr>
    </w:p>
    <w:p>
      <w:pPr>
        <w:ind w:left="610" w:right="3539" w:hanging="257"/>
        <w:spacing w:after="0" w:line="235" w:lineRule="auto"/>
        <w:tabs>
          <w:tab w:leader="none" w:pos="69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at his latest address as shown on the records of the Corporation or its transfer agent; and</w:t>
      </w:r>
    </w:p>
    <w:p>
      <w:pPr>
        <w:spacing w:after="0" w:line="175" w:lineRule="exact"/>
        <w:rPr>
          <w:rFonts w:ascii="Courier New" w:cs="Courier New" w:eastAsia="Courier New" w:hAnsi="Courier New"/>
          <w:sz w:val="15"/>
          <w:szCs w:val="15"/>
          <w:color w:val="auto"/>
        </w:rPr>
      </w:pPr>
    </w:p>
    <w:p>
      <w:pPr>
        <w:ind w:left="610" w:right="3799" w:hanging="257"/>
        <w:spacing w:after="0" w:line="237" w:lineRule="auto"/>
        <w:tabs>
          <w:tab w:leader="none" w:pos="69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 at his latest address as shown in the records of the Corporation or in the last notice filed under the CORPORATIONS INFORMATION ACT, whichever is the more current.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452" w:right="1440" w:bottom="1440" w:gutter="0" w:footer="0" w:header="0"/>
        </w:sectPr>
      </w:pPr>
    </w:p>
    <w:bookmarkStart w:id="36" w:name="page37"/>
    <w:bookmarkEnd w:id="36"/>
    <w:p>
      <w:pPr>
        <w:ind w:left="10" w:right="3179" w:firstLine="353"/>
        <w:spacing w:after="0" w:line="237" w:lineRule="auto"/>
        <w:rPr>
          <w:sz w:val="20"/>
          <w:szCs w:val="20"/>
          <w:color w:val="auto"/>
        </w:rPr>
      </w:pPr>
      <w:r>
        <w:rPr>
          <w:rFonts w:ascii="Courier New" w:cs="Courier New" w:eastAsia="Courier New" w:hAnsi="Courier New"/>
          <w:sz w:val="15"/>
          <w:szCs w:val="15"/>
          <w:color w:val="auto"/>
        </w:rPr>
        <w:t>With respect to every notice or other document sent by prepaid mail it shall be sufficient to prove that the envelope or wrapper containing the notice or other document was properly addressed and put into a post office or into a post office letter box and shall be deemed to be received by the addressee on the fifth day after mailing.</w:t>
      </w:r>
    </w:p>
    <w:p>
      <w:pPr>
        <w:spacing w:after="0" w:line="178" w:lineRule="exact"/>
        <w:rPr>
          <w:sz w:val="20"/>
          <w:szCs w:val="20"/>
          <w:color w:val="auto"/>
        </w:rPr>
      </w:pPr>
    </w:p>
    <w:p>
      <w:pPr>
        <w:ind w:left="10" w:right="3179" w:hanging="10"/>
        <w:spacing w:after="0" w:line="237"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sends a notice or document to a shareholder and the notice or document is returned on three consecutive occasions because the shareholder cannot be found, the Corporation is not required to send any further notices or documents to the shareholder until he informs the Corporation in writing of his new address.</w:t>
      </w:r>
    </w:p>
    <w:p>
      <w:pPr>
        <w:spacing w:after="0" w:line="178" w:lineRule="exact"/>
        <w:rPr>
          <w:rFonts w:ascii="Courier New" w:cs="Courier New" w:eastAsia="Courier New" w:hAnsi="Courier New"/>
          <w:sz w:val="15"/>
          <w:szCs w:val="15"/>
          <w:color w:val="auto"/>
        </w:rPr>
      </w:pPr>
    </w:p>
    <w:p>
      <w:pPr>
        <w:ind w:left="10" w:right="3359" w:hanging="10"/>
        <w:spacing w:after="0" w:line="238"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REGISTERED IN MORE THAN ONE NAME. All notices or other documents shall, with respect to any shares in the capital of the Corporation registered in more than one name, be given to whichever of such persons is named first in the records of the Corporation and any notice or other document so given shall be sufficient notice or delivery of such document to all the holders of such shares.</w:t>
      </w:r>
    </w:p>
    <w:p>
      <w:pPr>
        <w:spacing w:after="0" w:line="175" w:lineRule="exact"/>
        <w:rPr>
          <w:rFonts w:ascii="Courier New" w:cs="Courier New" w:eastAsia="Courier New" w:hAnsi="Courier New"/>
          <w:sz w:val="15"/>
          <w:szCs w:val="15"/>
          <w:color w:val="auto"/>
        </w:rPr>
      </w:pPr>
    </w:p>
    <w:p>
      <w:pPr>
        <w:ind w:left="10" w:right="3179" w:hanging="10"/>
        <w:spacing w:after="0" w:line="258" w:lineRule="auto"/>
        <w:tabs>
          <w:tab w:leader="none" w:pos="3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BECOMING ENTITLED BY OPERATION OF LAW. Every person who by operation of law, transfer or by any other means whatsoever shall become entitled to any shares in the capital of the Corporation shall be bound by every notice or other document in respect of such shares which prior to his name and address being entered on the records of the Corporation shall have been duly given to the person or persons from whom he derives his title to such shares.</w:t>
      </w:r>
    </w:p>
    <w:p>
      <w:pPr>
        <w:spacing w:after="0" w:line="163" w:lineRule="exact"/>
        <w:rPr>
          <w:rFonts w:ascii="Courier New" w:cs="Courier New" w:eastAsia="Courier New" w:hAnsi="Courier New"/>
          <w:sz w:val="14"/>
          <w:szCs w:val="14"/>
          <w:color w:val="auto"/>
        </w:rPr>
      </w:pPr>
    </w:p>
    <w:p>
      <w:pPr>
        <w:ind w:left="10" w:right="3259" w:hanging="10"/>
        <w:spacing w:after="0" w:line="257" w:lineRule="auto"/>
        <w:tabs>
          <w:tab w:leader="none" w:pos="3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DECEASED SHAREHOLDER. Any notice or other document delivered or sent by post or left at the address of any shareholder as the same appears in the records of the Corporation shall, notwithstanding that such shareholder be then deceased and whether or not the Corporation has notice of his death, be deemed to have been duly served in respect of the shares held by such shareholder (whether held solely or with other persons) until some other person be entered in his stead in the records of the Corporation as the holder or one of the holders thereof and such service shall for all purposes be deemed a sufficient service of such notice or other document on his heirs, executors or administrators and all persons (if any) interested with him in such shares.</w:t>
      </w:r>
    </w:p>
    <w:p>
      <w:pPr>
        <w:spacing w:after="0" w:line="166" w:lineRule="exact"/>
        <w:rPr>
          <w:rFonts w:ascii="Courier New" w:cs="Courier New" w:eastAsia="Courier New" w:hAnsi="Courier New"/>
          <w:sz w:val="14"/>
          <w:szCs w:val="14"/>
          <w:color w:val="auto"/>
        </w:rPr>
      </w:pPr>
    </w:p>
    <w:p>
      <w:pPr>
        <w:jc w:val="both"/>
        <w:ind w:left="10" w:right="3619" w:hanging="10"/>
        <w:spacing w:after="0" w:line="237"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TO NOTICES. The signature of any director or officer of the Corporation to any notice may be written, printed or otherwise mechanically reproduced.</w:t>
      </w:r>
    </w:p>
    <w:p>
      <w:pPr>
        <w:spacing w:after="0" w:line="174" w:lineRule="exact"/>
        <w:rPr>
          <w:rFonts w:ascii="Courier New" w:cs="Courier New" w:eastAsia="Courier New" w:hAnsi="Courier New"/>
          <w:sz w:val="15"/>
          <w:szCs w:val="15"/>
          <w:color w:val="auto"/>
        </w:rPr>
      </w:pPr>
    </w:p>
    <w:p>
      <w:pPr>
        <w:ind w:left="10" w:right="3179" w:hanging="10"/>
        <w:spacing w:after="0" w:line="257" w:lineRule="auto"/>
        <w:tabs>
          <w:tab w:leader="none" w:pos="3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TIME. Where a given number of days' notice or notice extending over any period is required to be given under any provisions of the articles or by-laws of the Corporation, the day of service, posting or other communication of the notice shall not be counted in such number of days or other period, and such number of days or other period shall commence on the day following the day of service, posting or other communication of the notice and shall terminate at midnight of the last day of the period except that if the last day of the period falls on a Sunday or holiday the period shall terminate at midnight of the day next following that is not a Sunday or holiday.</w:t>
      </w:r>
    </w:p>
    <w:p>
      <w:pPr>
        <w:spacing w:after="0" w:line="166"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SERVICE. A certificate of any officer of the Corporation in office at the time of the making of the certificate or of an agent of the Corporation as to facts in relation to the mailing or delivery or service of any notice or other documents to any shareholder, director, officer or auditor or publication of any notice or other document shall be conclusive evidence thereof and shall be binding on every shareholder, director, officer or auditor of the Corporation, as the case may be.</w:t>
      </w:r>
    </w:p>
    <w:p>
      <w:pPr>
        <w:spacing w:after="0" w:line="171"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CHEQUES, DRAFTS, NOTES, ETC.</w:t>
      </w:r>
    </w:p>
    <w:p>
      <w:pPr>
        <w:spacing w:after="0" w:line="175" w:lineRule="exact"/>
        <w:rPr>
          <w:sz w:val="20"/>
          <w:szCs w:val="20"/>
          <w:color w:val="auto"/>
        </w:rPr>
      </w:pPr>
    </w:p>
    <w:p>
      <w:pPr>
        <w:ind w:left="10" w:right="3179" w:hanging="10"/>
        <w:spacing w:after="0" w:line="237" w:lineRule="auto"/>
        <w:tabs>
          <w:tab w:leader="none" w:pos="36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cheques, drafts or orders for the payment of money and all notes, acceptances and bills of exchange shall be signed by such officer or officers or other person or persons, whether or not officers of the Corporation, and in such manner as the directors may from time to time designate by resolution.</w:t>
      </w:r>
    </w:p>
    <w:p>
      <w:pPr>
        <w:spacing w:after="0" w:line="171"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CUSTODY OF SECURITIES</w:t>
      </w:r>
    </w:p>
    <w:p>
      <w:pPr>
        <w:spacing w:after="0" w:line="175" w:lineRule="exact"/>
        <w:rPr>
          <w:sz w:val="20"/>
          <w:szCs w:val="20"/>
          <w:color w:val="auto"/>
        </w:rPr>
      </w:pPr>
    </w:p>
    <w:p>
      <w:pPr>
        <w:ind w:left="10" w:right="3179" w:hanging="10"/>
        <w:spacing w:after="0" w:line="237" w:lineRule="auto"/>
        <w:tabs>
          <w:tab w:leader="none" w:pos="3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(including warrants) owned by the Corporation shall be lodged (in the name of the Corporation) with a chartered bank or a trust company or in a safe or safety deposit box or, if so authorized by resolution of the directors, with such other depositaries or in such other manner as may be determined from time to time by the directors.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458" w:right="1440" w:bottom="1440" w:gutter="0" w:footer="0" w:header="0"/>
        </w:sectPr>
      </w:pPr>
    </w:p>
    <w:bookmarkStart w:id="37" w:name="page38"/>
    <w:bookmarkEnd w:id="37"/>
    <w:p>
      <w:pPr>
        <w:ind w:left="10" w:right="3179" w:firstLine="353"/>
        <w:spacing w:after="0" w:line="238" w:lineRule="auto"/>
        <w:rPr>
          <w:sz w:val="20"/>
          <w:szCs w:val="20"/>
          <w:color w:val="auto"/>
        </w:rPr>
      </w:pPr>
      <w:r>
        <w:rPr>
          <w:rFonts w:ascii="Courier New" w:cs="Courier New" w:eastAsia="Courier New" w:hAnsi="Courier New"/>
          <w:sz w:val="15"/>
          <w:szCs w:val="15"/>
          <w:color w:val="auto"/>
        </w:rPr>
        <w:t>All securities (including warrants) belonging to the Corporation may be issued and held in the name of a nominee or nominees of the Corporation (and if issued or held in the names of more than one nominee shall be held in the names of the nominees jointly with the right of survivorship) and shall be endorsed in blank with endorsement guaranteed in order to enable transfer thereof to be completed and registration thereof to be effected.</w:t>
      </w:r>
    </w:p>
    <w:p>
      <w:pPr>
        <w:spacing w:after="0" w:line="170"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EXECUTION OF CONTRACTS, ETC.</w:t>
      </w:r>
    </w:p>
    <w:p>
      <w:pPr>
        <w:spacing w:after="0" w:line="175" w:lineRule="exact"/>
        <w:rPr>
          <w:sz w:val="20"/>
          <w:szCs w:val="20"/>
          <w:color w:val="auto"/>
        </w:rPr>
      </w:pPr>
    </w:p>
    <w:p>
      <w:pPr>
        <w:ind w:left="10" w:right="3179" w:hanging="10"/>
        <w:spacing w:after="0" w:line="238"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documents or instruments in writing requiring the signature of the Corporation may be signed by any director or officer and all contracts, documents or instruments in writing so signed shall be binding upon the Corporation without any further authorization or formality. The directors are authorized from time to time by resolution to appoint any officer or officers or any other person or persons on behalf of the Corporation either to sign contracts, documents or instruments in writing generally or to sign specific contracts, documents or instruments in writing.</w:t>
      </w:r>
    </w:p>
    <w:p>
      <w:pPr>
        <w:spacing w:after="0" w:line="178"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corporate seal, if any, of the Corporation may, when required, be affixed to contracts, documents or instruments in writing signed as aforesaid or by an officer or officers, person or persons appointed as aforesaid by resolution of the board of directors.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term "contracts, documents or instruments in writing" as used in this by-law shall include deeds, mortgages, hypothecs, charges, conveyances, transfers and assignments of property, real or personal, immovable or movable, powers of attorney, agreements, releases, receipts and discharges for the payment of money or other obligations, conveyances, transfers and assignments of securities and all paper writings.</w:t>
      </w:r>
    </w:p>
    <w:p>
      <w:pPr>
        <w:spacing w:after="0" w:line="176" w:lineRule="exact"/>
        <w:rPr>
          <w:sz w:val="20"/>
          <w:szCs w:val="20"/>
          <w:color w:val="auto"/>
        </w:rPr>
      </w:pPr>
    </w:p>
    <w:p>
      <w:pPr>
        <w:ind w:left="10" w:right="3359" w:firstLine="353"/>
        <w:spacing w:after="0" w:line="257" w:lineRule="auto"/>
        <w:rPr>
          <w:sz w:val="20"/>
          <w:szCs w:val="20"/>
          <w:color w:val="auto"/>
        </w:rPr>
      </w:pPr>
      <w:r>
        <w:rPr>
          <w:rFonts w:ascii="Courier New" w:cs="Courier New" w:eastAsia="Courier New" w:hAnsi="Courier New"/>
          <w:sz w:val="14"/>
          <w:szCs w:val="14"/>
          <w:color w:val="auto"/>
        </w:rPr>
        <w:t>In particular, without limiting the generality of the foregoing, any director or officer is authorized to sell, assign, transfer, exchange, convert or convey all securities owned by or registered in the name of the Corporation and to sign and execute (under the seal of the Corporation or otherwise) all assignments, transfers, conveyances, powers of attorney and other instruments that may be necessary for the purpose of selling, assigning, transferring, exchanging, converting or conveying any such securities.</w:t>
      </w:r>
    </w:p>
    <w:p>
      <w:pPr>
        <w:spacing w:after="0" w:line="16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signature or signatures of any such officer or director of the Corporation and/or of any other officer or officers, person or persons appointed as aforesaid by resolution of the directors may, if specifically authorized by resolution of the directors, be printed, engraved, lithographed or otherwise mechanically reproduced upon all contracts, documents or instruments in writing or bonds, debentures or other securities of the Corporation executed or issued by or on behalf of the Corporation and all contracts, documents or instruments in writing or securities of the Corporation on which the signature or signatures of any of the foregoing officers, directors or persons shall be so reproduced, by authorization by resolution of the directors, shall be deemed to have been manually signed by such officers, directors or persons whose signature or signatures is or are so reproduced and shall be as valid to all intents and purposes as if they had been signed manually and notwithstanding that the officers, directors or persons whose signature or signatures is or are so reproduced may have ceased to hold office at the date of the delivery or issue of such contracts, documents or instruments in writing or securities of the Corporation.</w:t>
      </w:r>
    </w:p>
    <w:p>
      <w:pPr>
        <w:spacing w:after="0" w:line="181"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FINANCIAL YEAR</w:t>
      </w:r>
    </w:p>
    <w:p>
      <w:pPr>
        <w:spacing w:after="0" w:line="175" w:lineRule="exact"/>
        <w:rPr>
          <w:sz w:val="20"/>
          <w:szCs w:val="20"/>
          <w:color w:val="auto"/>
        </w:rPr>
      </w:pPr>
    </w:p>
    <w:p>
      <w:pPr>
        <w:jc w:val="both"/>
        <w:ind w:left="10" w:right="3439" w:hanging="10"/>
        <w:spacing w:after="0" w:line="265" w:lineRule="auto"/>
        <w:tabs>
          <w:tab w:leader="none" w:pos="36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year of the Corporation shall terminate on such day in each year as the board of directors may from time to time by resolution determine.</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458" w:right="1440" w:bottom="1440" w:gutter="0" w:footer="0" w:header="0"/>
        </w:sectPr>
      </w:pPr>
    </w:p>
    <w:bookmarkStart w:id="38" w:name="page39"/>
    <w:bookmarkEnd w:id="38"/>
    <w:p>
      <w:pPr>
        <w:ind w:left="3090"/>
        <w:spacing w:after="0"/>
        <w:rPr>
          <w:sz w:val="20"/>
          <w:szCs w:val="20"/>
          <w:color w:val="auto"/>
        </w:rPr>
      </w:pPr>
      <w:r>
        <w:rPr>
          <w:rFonts w:ascii="Courier New" w:cs="Courier New" w:eastAsia="Courier New" w:hAnsi="Courier New"/>
          <w:sz w:val="15"/>
          <w:szCs w:val="15"/>
          <w:color w:val="auto"/>
        </w:rPr>
        <w:t>SCHEDULE B</w:t>
      </w:r>
    </w:p>
    <w:p>
      <w:pPr>
        <w:ind w:left="1410"/>
        <w:spacing w:after="0"/>
        <w:rPr>
          <w:sz w:val="20"/>
          <w:szCs w:val="20"/>
          <w:color w:val="auto"/>
        </w:rPr>
      </w:pPr>
      <w:r>
        <w:rPr>
          <w:rFonts w:ascii="Courier New" w:cs="Courier New" w:eastAsia="Courier New" w:hAnsi="Courier New"/>
          <w:sz w:val="15"/>
          <w:szCs w:val="15"/>
          <w:color w:val="auto"/>
        </w:rPr>
        <w:t>RESOLUTION OF THE SHAREHOLDERS OF CELESTICA INC.</w:t>
      </w:r>
    </w:p>
    <w:p>
      <w:pPr>
        <w:ind w:left="1490"/>
        <w:spacing w:after="0"/>
        <w:rPr>
          <w:sz w:val="20"/>
          <w:szCs w:val="20"/>
          <w:color w:val="auto"/>
        </w:rPr>
      </w:pPr>
      <w:r>
        <w:rPr>
          <w:rFonts w:ascii="Courier New" w:cs="Courier New" w:eastAsia="Courier New" w:hAnsi="Courier New"/>
          <w:sz w:val="15"/>
          <w:szCs w:val="15"/>
          <w:color w:val="auto"/>
        </w:rPr>
        <w:t>LONG-TERM INCENTIVE PLAN AMENDMENT RESOLUTION</w:t>
      </w:r>
    </w:p>
    <w:p>
      <w:pPr>
        <w:spacing w:after="0" w:line="174" w:lineRule="exact"/>
        <w:rPr>
          <w:sz w:val="20"/>
          <w:szCs w:val="20"/>
          <w:color w:val="auto"/>
        </w:rPr>
      </w:pPr>
    </w:p>
    <w:p>
      <w:pPr>
        <w:ind w:left="350" w:right="3259" w:hanging="350"/>
        <w:spacing w:after="0" w:line="238"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the Long-Term Incentive Plan of the Corporation (the "LTIP") to increase the maximum number of Subordinate Voting Shares of the Corporation (the "Subordinate Voting Shares") which may be issued under options or rights granted under the LTIP from 15,000,000 Subordinate Voting Shares to 23,000,000 Subordinate Voting Shares be and is hereby approved; and</w:t>
      </w:r>
    </w:p>
    <w:p>
      <w:pPr>
        <w:spacing w:after="0" w:line="17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or officer of the Corporation be and is hereby authorized, for, in the name and on behalf of the Corporation, to do all such acts and things and to execute, whether under the corporate seal of the Corporation or otherwise, and to deliver all such documents and instruments as may be considered necessary or desirable in order to carry out the provisions of this resolution.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452" w:right="1440" w:bottom="1440" w:gutter="0" w:footer="0" w:header="0"/>
        </w:sectPr>
      </w:pPr>
    </w:p>
    <w:bookmarkStart w:id="39" w:name="page40"/>
    <w:bookmarkEnd w:id="39"/>
    <w:p>
      <w:pPr>
        <w:jc w:val="center"/>
        <w:ind w:right="3190"/>
        <w:spacing w:after="0"/>
        <w:rPr>
          <w:sz w:val="20"/>
          <w:szCs w:val="20"/>
          <w:color w:val="auto"/>
        </w:rPr>
      </w:pPr>
      <w:r>
        <w:rPr>
          <w:rFonts w:ascii="Courier New" w:cs="Courier New" w:eastAsia="Courier New" w:hAnsi="Courier New"/>
          <w:sz w:val="15"/>
          <w:szCs w:val="15"/>
          <w:color w:val="auto"/>
        </w:rPr>
        <w:t>SCHEDULE C</w:t>
      </w:r>
    </w:p>
    <w:p>
      <w:pPr>
        <w:spacing w:after="0" w:line="5"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4"/>
          <w:szCs w:val="14"/>
          <w:color w:val="auto"/>
        </w:rPr>
        <w:t>STATEMENT OF CORPORATE GOVERNANCE PRACTICES</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0" w:right="980"/>
        <w:spacing w:after="0" w:line="256" w:lineRule="auto"/>
        <w:rPr>
          <w:sz w:val="20"/>
          <w:szCs w:val="20"/>
          <w:color w:val="auto"/>
        </w:rPr>
      </w:pPr>
      <w:r>
        <w:rPr>
          <w:rFonts w:ascii="Courier New" w:cs="Courier New" w:eastAsia="Courier New" w:hAnsi="Courier New"/>
          <w:sz w:val="14"/>
          <w:szCs w:val="14"/>
          <w:color w:val="auto"/>
        </w:rPr>
        <w:t>TSE CORPORATE GOVERNANCE COMMITTEE GUIDELINE</w:t>
      </w:r>
    </w:p>
    <w:p>
      <w:pPr>
        <w:ind w:left="10"/>
        <w:spacing w:after="0" w:line="233"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hanging="450"/>
        <w:spacing w:after="0" w:line="259" w:lineRule="auto"/>
        <w:tabs>
          <w:tab w:leader="none" w:pos="4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should explicitly assume responsibility for stewardship of the Corporation.</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450" w:right="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the overall stewardship responsibility, the Board should assume responsibility specifically for:</w:t>
      </w:r>
    </w:p>
    <w:p>
      <w:pPr>
        <w:spacing w:after="0" w:line="164" w:lineRule="exact"/>
        <w:rPr>
          <w:rFonts w:ascii="Courier New" w:cs="Courier New" w:eastAsia="Courier New" w:hAnsi="Courier New"/>
          <w:sz w:val="14"/>
          <w:szCs w:val="14"/>
          <w:color w:val="auto"/>
        </w:rPr>
      </w:pPr>
    </w:p>
    <w:p>
      <w:pPr>
        <w:ind w:left="450" w:right="260" w:hanging="9"/>
        <w:spacing w:after="0" w:line="235" w:lineRule="auto"/>
        <w:tabs>
          <w:tab w:leader="none" w:pos="802"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strategic planning process</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700" w:hanging="9"/>
        <w:spacing w:after="0" w:line="256" w:lineRule="auto"/>
        <w:tabs>
          <w:tab w:leader="none" w:pos="89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identification of principal risks and</w:t>
      </w:r>
    </w:p>
    <w:p>
      <w:pPr>
        <w:ind w:left="890" w:right="360"/>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implementation of risk-managing systems</w:t>
      </w:r>
    </w:p>
    <w:p>
      <w:pPr>
        <w:spacing w:after="0" w:line="158" w:lineRule="exact"/>
        <w:rPr>
          <w:rFonts w:ascii="Courier New" w:cs="Courier New" w:eastAsia="Courier New" w:hAnsi="Courier New"/>
          <w:sz w:val="14"/>
          <w:szCs w:val="14"/>
          <w:color w:val="auto"/>
        </w:rPr>
      </w:pPr>
    </w:p>
    <w:p>
      <w:pPr>
        <w:ind w:left="450" w:hanging="9"/>
        <w:spacing w:after="0" w:line="256" w:lineRule="auto"/>
        <w:tabs>
          <w:tab w:leader="none" w:pos="978"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succession planning, including appointing, training</w:t>
      </w:r>
    </w:p>
    <w:p>
      <w:pPr>
        <w:ind w:left="970" w:right="880"/>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monitoring management</w:t>
      </w:r>
    </w:p>
    <w:p>
      <w:pPr>
        <w:spacing w:after="0" w:line="152" w:lineRule="exact"/>
        <w:rPr>
          <w:rFonts w:ascii="Courier New" w:cs="Courier New" w:eastAsia="Courier New" w:hAnsi="Courier New"/>
          <w:sz w:val="14"/>
          <w:szCs w:val="14"/>
          <w:color w:val="auto"/>
        </w:rPr>
      </w:pPr>
    </w:p>
    <w:p>
      <w:pPr>
        <w:ind w:left="890" w:hanging="449"/>
        <w:spacing w:after="0"/>
        <w:tabs>
          <w:tab w:leader="none" w:pos="89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450" w:right="100" w:hanging="9"/>
        <w:spacing w:after="0" w:line="256" w:lineRule="auto"/>
        <w:tabs>
          <w:tab w:leader="none" w:pos="802"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integrity of internal control and management infor-</w:t>
      </w: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mation systems</w:t>
      </w:r>
    </w:p>
    <w:p>
      <w:pPr>
        <w:spacing w:after="0" w:line="343" w:lineRule="exact"/>
        <w:rPr>
          <w:rFonts w:ascii="Courier New" w:cs="Courier New" w:eastAsia="Courier New" w:hAnsi="Courier New"/>
          <w:sz w:val="14"/>
          <w:szCs w:val="14"/>
          <w:color w:val="auto"/>
        </w:rPr>
      </w:pPr>
    </w:p>
    <w:p>
      <w:pPr>
        <w:ind w:left="450" w:right="180" w:hanging="450"/>
        <w:spacing w:after="0" w:line="237" w:lineRule="auto"/>
        <w:tabs>
          <w:tab w:leader="none" w:pos="4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Majority of directors should be "unrelated" (free from conflicting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The Board of Directors is elected annually to represent the interests of all shareholders. The mandate of the Board of Directors is to supervise the business and affairs of the Corporation, and in light of this obligation, the Board assumes responsibility for matters such as those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679" w:firstLine="8"/>
        <w:spacing w:after="0" w:line="237" w:lineRule="auto"/>
        <w:tabs>
          <w:tab w:leader="none" w:pos="35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strategic planning process including the review of long-term corporate objectives and industry positioning. Substantial strategic planning sessions are a regular part of the Board schedule.</w:t>
      </w:r>
    </w:p>
    <w:p>
      <w:pPr>
        <w:spacing w:after="0" w:line="176" w:lineRule="exact"/>
        <w:rPr>
          <w:rFonts w:ascii="Courier New" w:cs="Courier New" w:eastAsia="Courier New" w:hAnsi="Courier New"/>
          <w:sz w:val="15"/>
          <w:szCs w:val="15"/>
          <w:color w:val="auto"/>
        </w:rPr>
      </w:pPr>
    </w:p>
    <w:p>
      <w:pPr>
        <w:ind w:right="1599" w:firstLine="8"/>
        <w:spacing w:after="0" w:line="237" w:lineRule="auto"/>
        <w:tabs>
          <w:tab w:leader="none" w:pos="44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regular review of the Corporation's overall business risks and ensuring that appropriate systems are in place to address and manage such risks.</w:t>
      </w:r>
    </w:p>
    <w:p>
      <w:pPr>
        <w:spacing w:after="0" w:line="344" w:lineRule="exact"/>
        <w:rPr>
          <w:rFonts w:ascii="Courier New" w:cs="Courier New" w:eastAsia="Courier New" w:hAnsi="Courier New"/>
          <w:sz w:val="15"/>
          <w:szCs w:val="15"/>
          <w:color w:val="auto"/>
        </w:rPr>
      </w:pPr>
    </w:p>
    <w:p>
      <w:pPr>
        <w:ind w:right="1679" w:firstLine="8"/>
        <w:spacing w:after="0" w:line="237" w:lineRule="auto"/>
        <w:tabs>
          <w:tab w:leader="none" w:pos="52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Succession planning for all senior management positions and skills assessments of individuals identified to fill key roles.</w:t>
      </w:r>
    </w:p>
    <w:p>
      <w:pPr>
        <w:spacing w:after="0" w:line="344" w:lineRule="exact"/>
        <w:rPr>
          <w:rFonts w:ascii="Courier New" w:cs="Courier New" w:eastAsia="Courier New" w:hAnsi="Courier New"/>
          <w:sz w:val="15"/>
          <w:szCs w:val="15"/>
          <w:color w:val="auto"/>
        </w:rPr>
      </w:pPr>
    </w:p>
    <w:p>
      <w:pPr>
        <w:ind w:right="1599" w:firstLine="8"/>
        <w:spacing w:after="0" w:line="238" w:lineRule="auto"/>
        <w:tabs>
          <w:tab w:leader="none" w:pos="44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approval of the contents of all major disclosure documents including the Annual Report, the Annual Information Form, the Management Information Circular and all Prospectuses; and ensuring compliance with the Corporation's continuous disclosure obligations. The Corporation complies with the U.S. Securities and Exchange Commission's Regulation FD and follows fair disclosure practices for the benefit of its shareholders.</w:t>
      </w:r>
    </w:p>
    <w:p>
      <w:pPr>
        <w:spacing w:after="0" w:line="177" w:lineRule="exact"/>
        <w:rPr>
          <w:rFonts w:ascii="Courier New" w:cs="Courier New" w:eastAsia="Courier New" w:hAnsi="Courier New"/>
          <w:sz w:val="15"/>
          <w:szCs w:val="15"/>
          <w:color w:val="auto"/>
        </w:rPr>
      </w:pPr>
    </w:p>
    <w:p>
      <w:pPr>
        <w:ind w:right="1679" w:firstLine="8"/>
        <w:spacing w:after="0" w:line="237" w:lineRule="auto"/>
        <w:tabs>
          <w:tab w:leader="none" w:pos="35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integrity of the Corporation's internal business controls and management information systems, which the Board and the Audit Committee monitor and assess regularly with management and with the Auditor.</w:t>
      </w:r>
    </w:p>
    <w:p>
      <w:pPr>
        <w:spacing w:after="0" w:line="176" w:lineRule="exact"/>
        <w:rPr>
          <w:sz w:val="20"/>
          <w:szCs w:val="20"/>
          <w:color w:val="auto"/>
        </w:rPr>
      </w:pPr>
    </w:p>
    <w:p>
      <w:pPr>
        <w:ind w:right="1599"/>
        <w:spacing w:after="0" w:line="257" w:lineRule="auto"/>
        <w:rPr>
          <w:sz w:val="20"/>
          <w:szCs w:val="20"/>
          <w:color w:val="auto"/>
        </w:rPr>
      </w:pPr>
      <w:r>
        <w:rPr>
          <w:rFonts w:ascii="Courier New" w:cs="Courier New" w:eastAsia="Courier New" w:hAnsi="Courier New"/>
          <w:sz w:val="14"/>
          <w:szCs w:val="14"/>
          <w:color w:val="auto"/>
        </w:rPr>
        <w:t>The Board of Directors has considered the relationship of each of its directors to the Corporation and has determined that a majority of the Board of Directors is composed of directors that are unrelated to the Corporation. The Board of Directors, in addition to including a majority of unrelated directors, comprises five directors who do not have interests or relations with either the Corporation or its significant shareholder, Onex. The five directors who do not have interests or relations with either the Corporation or Onex are Messrs. Crandall, Love, Martin, Tapscott and Walter.</w:t>
      </w:r>
    </w:p>
    <w:p>
      <w:pPr>
        <w:spacing w:after="0" w:line="200" w:lineRule="exact"/>
        <w:rPr>
          <w:sz w:val="20"/>
          <w:szCs w:val="20"/>
          <w:color w:val="auto"/>
        </w:rPr>
      </w:pPr>
    </w:p>
    <w:p>
      <w:pPr>
        <w:sectPr>
          <w:pgSz w:w="11900" w:h="16838" w:orient="portrait"/>
          <w:cols w:equalWidth="0" w:num="2">
            <w:col w:w="3090" w:space="340"/>
            <w:col w:w="6799"/>
          </w:cols>
          <w:pgMar w:left="230" w:top="452" w:right="1440" w:bottom="1440" w:gutter="0" w:footer="0" w:header="0"/>
          <w:type w:val="continuous"/>
        </w:sectPr>
      </w:pPr>
    </w:p>
    <w:p>
      <w:pPr>
        <w:spacing w:after="0" w:line="30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452" w:right="1440" w:bottom="1440" w:gutter="0" w:footer="0" w:header="0"/>
          <w:type w:val="continuous"/>
        </w:sectPr>
      </w:pPr>
    </w:p>
    <w:bookmarkStart w:id="40" w:name="page41"/>
    <w:bookmarkEnd w:id="40"/>
    <w:p>
      <w:pPr>
        <w:ind w:left="10" w:right="980"/>
        <w:spacing w:after="0" w:line="256" w:lineRule="auto"/>
        <w:rPr>
          <w:sz w:val="20"/>
          <w:szCs w:val="20"/>
          <w:color w:val="auto"/>
        </w:rPr>
      </w:pPr>
      <w:r>
        <w:rPr>
          <w:rFonts w:ascii="Courier New" w:cs="Courier New" w:eastAsia="Courier New" w:hAnsi="Courier New"/>
          <w:sz w:val="14"/>
          <w:szCs w:val="14"/>
          <w:color w:val="auto"/>
        </w:rPr>
        <w:t>TSE CORPORATE GOVERNANCE COMMITTEE GUIDELINE</w:t>
      </w:r>
    </w:p>
    <w:p>
      <w:pPr>
        <w:ind w:left="10"/>
        <w:spacing w:after="0" w:line="233"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100" w:hanging="450"/>
        <w:spacing w:after="0" w:line="237" w:lineRule="auto"/>
        <w:tabs>
          <w:tab w:leader="none" w:pos="4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 for each director whether he or she is related, and how that conclusion was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0" w:hanging="450"/>
        <w:spacing w:after="0" w:line="258" w:lineRule="auto"/>
        <w:tabs>
          <w:tab w:leader="none" w:pos="45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 a Committee composed of non-management directors, a majority of whom are unrelated directors, responsible for the appointment/assessment of directors.</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450" w:hanging="450"/>
        <w:spacing w:after="0" w:line="237"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 a process for assessing the effectiveness of the Board, its Committees and individual directors.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450" w:right="360" w:hanging="450"/>
        <w:spacing w:after="0" w:line="237"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orientation and education programs for new directors.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50" w:hanging="450"/>
        <w:spacing w:after="0" w:line="237"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Examination of the size of the Board and consideration with a view to determine the impact of the number upon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0" w:right="180" w:hanging="450"/>
        <w:spacing w:after="0" w:line="237" w:lineRule="auto"/>
        <w:tabs>
          <w:tab w:leader="none" w:pos="4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adequacy and form of compensation of directors in light of risks and responsibilities.</w:t>
      </w:r>
    </w:p>
    <w:p>
      <w:pPr>
        <w:spacing w:after="0" w:line="176" w:lineRule="exact"/>
        <w:rPr>
          <w:rFonts w:ascii="Courier New" w:cs="Courier New" w:eastAsia="Courier New" w:hAnsi="Courier New"/>
          <w:sz w:val="15"/>
          <w:szCs w:val="15"/>
          <w:color w:val="auto"/>
        </w:rPr>
      </w:pPr>
    </w:p>
    <w:p>
      <w:pPr>
        <w:ind w:left="450" w:hanging="450"/>
        <w:spacing w:after="0" w:line="237" w:lineRule="auto"/>
        <w:tabs>
          <w:tab w:leader="none" w:pos="4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should generally be composed of non-management directors, the majority of whom are unrelated.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Messrs. Crandall, Love, Martin, Hilson, Melman, Schwartz, Tapscott and Walter have no material business or other relationship with the Corporation or members of the Corporation's management, other than their positions as directors, optionees and shareholders, and as a result, the Board of Directors has determined that each of</w:t>
      </w:r>
    </w:p>
    <w:p>
      <w:pPr>
        <w:spacing w:after="0" w:line="6"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Messrs. Crandall, Love, Martin, Hilson, Melman, Schwartz, Tapscott and Walter is an unrelated director. The Board of Directors has determined that Mr. Polistuk, as Chief Executive Officer of the Corporation, and Mr. Puppi, as Executive Vice-President and Chief Financial Officer of the Corporation, are not unrelated directors because they are members of the Corporation's management.</w:t>
      </w:r>
    </w:p>
    <w:p>
      <w:pPr>
        <w:spacing w:after="0" w:line="177" w:lineRule="exact"/>
        <w:rPr>
          <w:sz w:val="20"/>
          <w:szCs w:val="20"/>
          <w:color w:val="auto"/>
        </w:rPr>
      </w:pPr>
    </w:p>
    <w:p>
      <w:pPr>
        <w:ind w:right="1599"/>
        <w:spacing w:after="0" w:line="257" w:lineRule="auto"/>
        <w:rPr>
          <w:sz w:val="20"/>
          <w:szCs w:val="20"/>
          <w:color w:val="auto"/>
        </w:rPr>
      </w:pPr>
      <w:r>
        <w:rPr>
          <w:rFonts w:ascii="Courier New" w:cs="Courier New" w:eastAsia="Courier New" w:hAnsi="Courier New"/>
          <w:sz w:val="14"/>
          <w:szCs w:val="14"/>
          <w:color w:val="auto"/>
        </w:rPr>
        <w:t>The Board of Directors has not appointed a committee of directors with responsibility for proposing nominees to the Board of Directors or assessing directors' performance on an ongoing basis. The Board of Directors does not believe that such a committee is currently necessary given that the Board of Directors has recently been reconstituted. Additional directors will be proposed from time to time as the Board of Directors considers appropriate.</w:t>
      </w:r>
    </w:p>
    <w:p>
      <w:pPr>
        <w:spacing w:after="0" w:line="167" w:lineRule="exact"/>
        <w:rPr>
          <w:sz w:val="20"/>
          <w:szCs w:val="20"/>
          <w:color w:val="auto"/>
        </w:rPr>
      </w:pPr>
    </w:p>
    <w:p>
      <w:pPr>
        <w:ind w:right="1759"/>
        <w:spacing w:after="0" w:line="258" w:lineRule="auto"/>
        <w:rPr>
          <w:sz w:val="20"/>
          <w:szCs w:val="20"/>
          <w:color w:val="auto"/>
        </w:rPr>
      </w:pPr>
      <w:r>
        <w:rPr>
          <w:rFonts w:ascii="Courier New" w:cs="Courier New" w:eastAsia="Courier New" w:hAnsi="Courier New"/>
          <w:sz w:val="14"/>
          <w:szCs w:val="14"/>
          <w:color w:val="auto"/>
        </w:rPr>
        <w:t>While the Board of Directors has not implemented a formal process for evaluating its performance or the performance of individual directors, the Board informally reviews its role on an ongoing basis. In addition, the directors are encouraged to discuss any issues and to raise specific matters with the Chairman or with each other.</w:t>
      </w:r>
    </w:p>
    <w:p>
      <w:pPr>
        <w:spacing w:after="0" w:line="164"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5"/>
          <w:szCs w:val="15"/>
          <w:color w:val="auto"/>
        </w:rPr>
        <w:t>New directors will be oriented to the business and affairs of the Corporation through discussions with management and other directors and by periodic presentations from senior management on major business, industry and competitive issues.</w:t>
      </w:r>
    </w:p>
    <w:p>
      <w:pPr>
        <w:spacing w:after="0" w:line="178" w:lineRule="exact"/>
        <w:rPr>
          <w:sz w:val="20"/>
          <w:szCs w:val="20"/>
          <w:color w:val="auto"/>
        </w:rPr>
      </w:pPr>
    </w:p>
    <w:p>
      <w:pPr>
        <w:jc w:val="both"/>
        <w:ind w:right="2559"/>
        <w:spacing w:after="0" w:line="237" w:lineRule="auto"/>
        <w:rPr>
          <w:sz w:val="20"/>
          <w:szCs w:val="20"/>
          <w:color w:val="auto"/>
        </w:rPr>
      </w:pPr>
      <w:r>
        <w:rPr>
          <w:rFonts w:ascii="Courier New" w:cs="Courier New" w:eastAsia="Courier New" w:hAnsi="Courier New"/>
          <w:sz w:val="15"/>
          <w:szCs w:val="15"/>
          <w:color w:val="auto"/>
        </w:rPr>
        <w:t>The Board of Directors believes that its size is appropriate given the size and complexity of the Corporation's business.</w:t>
      </w:r>
    </w:p>
    <w:p>
      <w:pPr>
        <w:spacing w:after="0" w:line="5"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Concurrently with the Corporation's initial public offering, the size of the Board of Directors was increased from four to ten. The directors prior to the initial public offering, Eugene Polistuk, Anthony Puppi, Mark Hilson and Anthony Melman, remained as directors, and Robert Crandall, Richard Love, Roger Martin, Gerald Schwartz and John Walter were elected as directors of the Corporation. This reorganization resulted in a balanced representation on the Board of Directors among management, the principal share-holder and unrelated directors. In September 1998, Don Tapscott was elected a director of the Corporation by the Board of Directors.</w:t>
      </w:r>
    </w:p>
    <w:p>
      <w:pPr>
        <w:spacing w:after="0" w:line="182" w:lineRule="exact"/>
        <w:rPr>
          <w:sz w:val="20"/>
          <w:szCs w:val="20"/>
          <w:color w:val="auto"/>
        </w:rPr>
      </w:pPr>
    </w:p>
    <w:p>
      <w:pPr>
        <w:ind w:right="1599"/>
        <w:spacing w:after="0" w:line="260" w:lineRule="auto"/>
        <w:rPr>
          <w:sz w:val="20"/>
          <w:szCs w:val="20"/>
          <w:color w:val="auto"/>
        </w:rPr>
      </w:pPr>
      <w:r>
        <w:rPr>
          <w:rFonts w:ascii="Courier New" w:cs="Courier New" w:eastAsia="Courier New" w:hAnsi="Courier New"/>
          <w:sz w:val="14"/>
          <w:szCs w:val="14"/>
          <w:color w:val="auto"/>
        </w:rPr>
        <w:t>The Board of Directors has considered the remuneration paid to directors and considers it appropriate in light of the time commitment and risks and responsibilities involved.</w:t>
      </w:r>
    </w:p>
    <w:p>
      <w:pPr>
        <w:spacing w:after="0" w:line="332" w:lineRule="exact"/>
        <w:rPr>
          <w:sz w:val="20"/>
          <w:szCs w:val="20"/>
          <w:color w:val="auto"/>
        </w:rPr>
      </w:pPr>
    </w:p>
    <w:p>
      <w:pPr>
        <w:ind w:right="1759"/>
        <w:spacing w:after="0" w:line="258" w:lineRule="auto"/>
        <w:rPr>
          <w:sz w:val="20"/>
          <w:szCs w:val="20"/>
          <w:color w:val="auto"/>
        </w:rPr>
      </w:pPr>
      <w:r>
        <w:rPr>
          <w:rFonts w:ascii="Courier New" w:cs="Courier New" w:eastAsia="Courier New" w:hAnsi="Courier New"/>
          <w:sz w:val="14"/>
          <w:szCs w:val="14"/>
          <w:color w:val="auto"/>
        </w:rPr>
        <w:t>The Board of Directors has established three standing committees of three directors, each with a specific mandate. The Executive Committee includes a majority of unrelated directors. The Audit Committee and Compensation Committee each are composed of unrelated directors.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2">
            <w:col w:w="3090" w:space="340"/>
            <w:col w:w="6799"/>
          </w:cols>
          <w:pgMar w:left="230" w:top="966" w:right="1440" w:bottom="1440" w:gutter="0" w:footer="0" w:header="0"/>
        </w:sectPr>
      </w:pPr>
    </w:p>
    <w:bookmarkStart w:id="41" w:name="page42"/>
    <w:bookmarkEnd w:id="41"/>
    <w:p>
      <w:pPr>
        <w:ind w:left="10" w:right="980"/>
        <w:spacing w:after="0" w:line="256" w:lineRule="auto"/>
        <w:rPr>
          <w:sz w:val="20"/>
          <w:szCs w:val="20"/>
          <w:color w:val="auto"/>
        </w:rPr>
      </w:pPr>
      <w:r>
        <w:rPr>
          <w:rFonts w:ascii="Courier New" w:cs="Courier New" w:eastAsia="Courier New" w:hAnsi="Courier New"/>
          <w:sz w:val="14"/>
          <w:szCs w:val="14"/>
          <w:color w:val="auto"/>
        </w:rPr>
        <w:t>TSE CORPORATE GOVERNANCE COMMITTEE GUIDELINE</w:t>
      </w:r>
    </w:p>
    <w:p>
      <w:pPr>
        <w:ind w:left="10"/>
        <w:spacing w:after="0" w:line="233"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hanging="450"/>
        <w:spacing w:after="0" w:line="238" w:lineRule="auto"/>
        <w:tabs>
          <w:tab w:leader="none" w:pos="4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should assume responsibility for or appoint a Committee responsible for approach to corporate governance issues. This committee would, among other things, be responsible for the response to the TSE Guidelines.</w:t>
      </w:r>
    </w:p>
    <w:p>
      <w:pPr>
        <w:spacing w:after="0" w:line="178" w:lineRule="exact"/>
        <w:rPr>
          <w:rFonts w:ascii="Courier New" w:cs="Courier New" w:eastAsia="Courier New" w:hAnsi="Courier New"/>
          <w:sz w:val="15"/>
          <w:szCs w:val="15"/>
          <w:color w:val="auto"/>
        </w:rPr>
      </w:pPr>
    </w:p>
    <w:p>
      <w:pPr>
        <w:ind w:left="450" w:hanging="450"/>
        <w:spacing w:after="0" w:line="237" w:lineRule="auto"/>
        <w:tabs>
          <w:tab w:leader="none" w:pos="4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position descriptions for the Board and for the CEO, involving the definition of limits for management's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0"/>
        <w:spacing w:after="0" w:line="237" w:lineRule="auto"/>
        <w:rPr>
          <w:sz w:val="20"/>
          <w:szCs w:val="20"/>
          <w:color w:val="auto"/>
        </w:rPr>
      </w:pPr>
      <w:r>
        <w:rPr>
          <w:rFonts w:ascii="Courier New" w:cs="Courier New" w:eastAsia="Courier New" w:hAnsi="Courier New"/>
          <w:sz w:val="15"/>
          <w:szCs w:val="15"/>
          <w:color w:val="auto"/>
        </w:rPr>
        <w:t>The Board should develop the corporate objectives which the CEO is responsible for meeting.</w:t>
      </w:r>
    </w:p>
    <w:p>
      <w:pPr>
        <w:spacing w:after="0" w:line="176" w:lineRule="exact"/>
        <w:rPr>
          <w:sz w:val="20"/>
          <w:szCs w:val="20"/>
          <w:color w:val="auto"/>
        </w:rPr>
      </w:pPr>
    </w:p>
    <w:p>
      <w:pPr>
        <w:ind w:left="450" w:hanging="450"/>
        <w:spacing w:after="0" w:line="237" w:lineRule="auto"/>
        <w:tabs>
          <w:tab w:leader="none" w:pos="4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appropriate procedures to enable the Board to function independently of management.</w:t>
      </w:r>
    </w:p>
    <w:p>
      <w:pPr>
        <w:spacing w:after="0" w:line="176" w:lineRule="exact"/>
        <w:rPr>
          <w:rFonts w:ascii="Courier New" w:cs="Courier New" w:eastAsia="Courier New" w:hAnsi="Courier New"/>
          <w:sz w:val="15"/>
          <w:szCs w:val="15"/>
          <w:color w:val="auto"/>
        </w:rPr>
      </w:pPr>
    </w:p>
    <w:p>
      <w:pPr>
        <w:ind w:left="45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appropriate structure would be to (i) appoint a Chairman of the Board who is not a member of management with responsibility to ensure that the Board discharges its responsibilities or</w:t>
      </w:r>
    </w:p>
    <w:p>
      <w:pPr>
        <w:spacing w:after="0" w:line="7" w:lineRule="exact"/>
        <w:rPr>
          <w:rFonts w:ascii="Courier New" w:cs="Courier New" w:eastAsia="Courier New" w:hAnsi="Courier New"/>
          <w:sz w:val="15"/>
          <w:szCs w:val="15"/>
          <w:color w:val="auto"/>
        </w:rPr>
      </w:pPr>
    </w:p>
    <w:p>
      <w:pPr>
        <w:ind w:left="450" w:hanging="9"/>
        <w:spacing w:after="0" w:line="238" w:lineRule="auto"/>
        <w:tabs>
          <w:tab w:leader="none" w:pos="89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alternate means such as assigning this responsibility to a committee of the board or to a director, sometimes referred to as the "lead director".</w:t>
      </w:r>
    </w:p>
    <w:p>
      <w:pPr>
        <w:spacing w:after="0" w:line="176" w:lineRule="exact"/>
        <w:rPr>
          <w:sz w:val="20"/>
          <w:szCs w:val="20"/>
          <w:color w:val="auto"/>
        </w:rPr>
      </w:pPr>
    </w:p>
    <w:p>
      <w:pPr>
        <w:ind w:left="450"/>
        <w:spacing w:after="0" w:line="238" w:lineRule="auto"/>
        <w:rPr>
          <w:sz w:val="20"/>
          <w:szCs w:val="20"/>
          <w:color w:val="auto"/>
        </w:rPr>
      </w:pPr>
      <w:r>
        <w:rPr>
          <w:rFonts w:ascii="Courier New" w:cs="Courier New" w:eastAsia="Courier New" w:hAnsi="Courier New"/>
          <w:sz w:val="15"/>
          <w:szCs w:val="15"/>
          <w:color w:val="auto"/>
        </w:rPr>
        <w:t>Appropriate procedures may involve the Board meeting on a regular basis without management present or may involve expressly assigning responsibility for administering the Board's relationship to management to a committee of the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939"/>
        <w:spacing w:after="0" w:line="259" w:lineRule="auto"/>
        <w:rPr>
          <w:sz w:val="20"/>
          <w:szCs w:val="20"/>
          <w:color w:val="auto"/>
        </w:rPr>
      </w:pPr>
      <w:r>
        <w:rPr>
          <w:rFonts w:ascii="Courier New" w:cs="Courier New" w:eastAsia="Courier New" w:hAnsi="Courier New"/>
          <w:sz w:val="14"/>
          <w:szCs w:val="14"/>
          <w:color w:val="auto"/>
        </w:rPr>
        <w:t>The Board of Directors has not appointed a committee of directors with responsibility for corporate governance issues. The Board of Directors as a whole assumes responsibility for corporate governance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The Board of Directors has not developed position descriptions for itself or for the Chief Executive Officer because it believes that such individuals' respective responsibilities are well understood. All of the directors who joined the Board of Directors following the initial public offering have extensive business experience and directorship responsibilities on the boards of other public and private institutions.</w:t>
      </w:r>
    </w:p>
    <w:p>
      <w:pPr>
        <w:spacing w:after="0" w:line="8" w:lineRule="exact"/>
        <w:rPr>
          <w:sz w:val="20"/>
          <w:szCs w:val="20"/>
          <w:color w:val="auto"/>
        </w:rPr>
      </w:pPr>
    </w:p>
    <w:p>
      <w:pPr>
        <w:ind w:right="1599"/>
        <w:spacing w:after="0" w:line="256" w:lineRule="auto"/>
        <w:rPr>
          <w:sz w:val="20"/>
          <w:szCs w:val="20"/>
          <w:color w:val="auto"/>
        </w:rPr>
      </w:pPr>
      <w:r>
        <w:rPr>
          <w:rFonts w:ascii="Courier New" w:cs="Courier New" w:eastAsia="Courier New" w:hAnsi="Courier New"/>
          <w:sz w:val="14"/>
          <w:szCs w:val="14"/>
          <w:color w:val="auto"/>
        </w:rPr>
        <w:t>The Board of Directors requires management to obtain the Board of Directors' approval for all significant decisions, including major financings, acquisitions, dispositions, budgets, capital expenditures and executive appointments. The Board of Directors expects management to keep it aware of the Corporation's performance and events affecting the Corporation's business, including opportunities in the marketplace and adverse or positive developments.</w:t>
      </w:r>
    </w:p>
    <w:p>
      <w:pPr>
        <w:spacing w:after="0" w:line="3" w:lineRule="exact"/>
        <w:rPr>
          <w:sz w:val="20"/>
          <w:szCs w:val="20"/>
          <w:color w:val="auto"/>
        </w:rPr>
      </w:pPr>
    </w:p>
    <w:p>
      <w:pPr>
        <w:ind w:right="1599"/>
        <w:spacing w:after="0" w:line="237" w:lineRule="auto"/>
        <w:rPr>
          <w:sz w:val="20"/>
          <w:szCs w:val="20"/>
          <w:color w:val="auto"/>
        </w:rPr>
      </w:pPr>
      <w:r>
        <w:rPr>
          <w:rFonts w:ascii="Courier New" w:cs="Courier New" w:eastAsia="Courier New" w:hAnsi="Courier New"/>
          <w:sz w:val="15"/>
          <w:szCs w:val="15"/>
          <w:color w:val="auto"/>
        </w:rPr>
        <w:t>The Board of Directors retains responsibility for any matter which has not been delegated to senior management or to a committee of directors.</w:t>
      </w:r>
    </w:p>
    <w:p>
      <w:pPr>
        <w:spacing w:after="0" w:line="175" w:lineRule="exact"/>
        <w:rPr>
          <w:sz w:val="20"/>
          <w:szCs w:val="20"/>
          <w:color w:val="auto"/>
        </w:rPr>
      </w:pPr>
    </w:p>
    <w:p>
      <w:pPr>
        <w:ind w:right="2039"/>
        <w:spacing w:after="0" w:line="237" w:lineRule="auto"/>
        <w:rPr>
          <w:sz w:val="20"/>
          <w:szCs w:val="20"/>
          <w:color w:val="auto"/>
        </w:rPr>
      </w:pPr>
      <w:r>
        <w:rPr>
          <w:rFonts w:ascii="Courier New" w:cs="Courier New" w:eastAsia="Courier New" w:hAnsi="Courier New"/>
          <w:sz w:val="15"/>
          <w:szCs w:val="15"/>
          <w:color w:val="auto"/>
        </w:rPr>
        <w:t>The Board of Directors approves specific financial and business objectives which the CEO is responsible for meeting.</w:t>
      </w:r>
    </w:p>
    <w:p>
      <w:pPr>
        <w:spacing w:after="0" w:line="344" w:lineRule="exact"/>
        <w:rPr>
          <w:sz w:val="20"/>
          <w:szCs w:val="20"/>
          <w:color w:val="auto"/>
        </w:rPr>
      </w:pPr>
    </w:p>
    <w:p>
      <w:pPr>
        <w:ind w:right="1599"/>
        <w:spacing w:after="0" w:line="237" w:lineRule="auto"/>
        <w:rPr>
          <w:sz w:val="20"/>
          <w:szCs w:val="20"/>
          <w:color w:val="auto"/>
        </w:rPr>
      </w:pPr>
      <w:r>
        <w:rPr>
          <w:rFonts w:ascii="Courier New" w:cs="Courier New" w:eastAsia="Courier New" w:hAnsi="Courier New"/>
          <w:sz w:val="15"/>
          <w:szCs w:val="15"/>
          <w:color w:val="auto"/>
        </w:rPr>
        <w:t>The Board of Directors includes only two directors that are members of the Corporation's management while eight directors are not part of the Corporation's management.</w:t>
      </w:r>
    </w:p>
    <w:p>
      <w:pPr>
        <w:spacing w:after="0" w:line="344"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Mr. Polistuk, who is the Chief Executive Officer, currently serves as Chairman of the Board of Directors. The Board has elected to comply with this Guideline through adoption of procedures such as regular meetings of the eight non-management members of the Board without management present. These sessions are a scheduled part of every Board of Directors meeting. The Board of Directors also has access to information independent of management through the Corporation's external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759"/>
        <w:spacing w:after="0" w:line="238" w:lineRule="auto"/>
        <w:rPr>
          <w:sz w:val="20"/>
          <w:szCs w:val="20"/>
          <w:color w:val="auto"/>
        </w:rPr>
      </w:pPr>
      <w:r>
        <w:rPr>
          <w:rFonts w:ascii="Courier New" w:cs="Courier New" w:eastAsia="Courier New" w:hAnsi="Courier New"/>
          <w:sz w:val="15"/>
          <w:szCs w:val="15"/>
          <w:color w:val="auto"/>
        </w:rPr>
        <w:t>The Board of Directors is of the view that appropriate structures and procedures are in place to ensure that it can function independently of management, and at the same time, the Corporation receives the benefit of having a Chairman of the Board with extensive experience and knowledge of the Corporation's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2">
            <w:col w:w="3090" w:space="340"/>
            <w:col w:w="6799"/>
          </w:cols>
          <w:pgMar w:left="230" w:top="966" w:right="1440" w:bottom="1440" w:gutter="0" w:footer="0" w:header="0"/>
        </w:sectPr>
      </w:pPr>
    </w:p>
    <w:bookmarkStart w:id="42" w:name="page43"/>
    <w:bookmarkEnd w:id="42"/>
    <w:p>
      <w:pPr>
        <w:ind w:left="10" w:right="980"/>
        <w:spacing w:after="0" w:line="256" w:lineRule="auto"/>
        <w:rPr>
          <w:sz w:val="20"/>
          <w:szCs w:val="20"/>
          <w:color w:val="auto"/>
        </w:rPr>
      </w:pPr>
      <w:r>
        <w:rPr>
          <w:rFonts w:ascii="Courier New" w:cs="Courier New" w:eastAsia="Courier New" w:hAnsi="Courier New"/>
          <w:sz w:val="14"/>
          <w:szCs w:val="14"/>
          <w:color w:val="auto"/>
        </w:rPr>
        <w:t>TSE CORPORATE GOVERNANCE COMMITTEE GUIDELINE</w:t>
      </w:r>
    </w:p>
    <w:p>
      <w:pPr>
        <w:ind w:left="10"/>
        <w:spacing w:after="0" w:line="233"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100" w:hanging="450"/>
        <w:spacing w:after="0" w:line="237" w:lineRule="auto"/>
        <w:tabs>
          <w:tab w:leader="none" w:pos="4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should be composed only of outside directors.</w:t>
      </w:r>
    </w:p>
    <w:p>
      <w:pPr>
        <w:spacing w:after="0" w:line="174" w:lineRule="exact"/>
        <w:rPr>
          <w:rFonts w:ascii="Courier New" w:cs="Courier New" w:eastAsia="Courier New" w:hAnsi="Courier New"/>
          <w:sz w:val="15"/>
          <w:szCs w:val="15"/>
          <w:color w:val="auto"/>
        </w:rPr>
      </w:pPr>
    </w:p>
    <w:p>
      <w:pPr>
        <w:ind w:left="45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roles and responsibilities of the Audit Committee should be specifically defined so as to provide appropriate guidance to Audit Committee members as to their duties. The Audit Committee duties should include oversight responsibility for management reporting on internal control. While it is management's responsibility to design and implement an effective system of internal control, it is the responsibility of the Audit Committee to ensure that management has done so.</w:t>
      </w:r>
    </w:p>
    <w:p>
      <w:pPr>
        <w:spacing w:after="0" w:line="163" w:lineRule="exact"/>
        <w:rPr>
          <w:rFonts w:ascii="Courier New" w:cs="Courier New" w:eastAsia="Courier New" w:hAnsi="Courier New"/>
          <w:sz w:val="15"/>
          <w:szCs w:val="15"/>
          <w:color w:val="auto"/>
        </w:rPr>
      </w:pPr>
    </w:p>
    <w:p>
      <w:pPr>
        <w:ind w:left="45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should have direct communication channels with the internal and the external auditors to discuss and review specific issues as appropriate.</w:t>
      </w:r>
    </w:p>
    <w:p>
      <w:pPr>
        <w:spacing w:after="0" w:line="175" w:lineRule="exact"/>
        <w:rPr>
          <w:rFonts w:ascii="Courier New" w:cs="Courier New" w:eastAsia="Courier New" w:hAnsi="Courier New"/>
          <w:sz w:val="15"/>
          <w:szCs w:val="15"/>
          <w:color w:val="auto"/>
        </w:rPr>
      </w:pPr>
    </w:p>
    <w:p>
      <w:pPr>
        <w:ind w:left="450" w:hanging="450"/>
        <w:spacing w:after="0" w:line="257" w:lineRule="auto"/>
        <w:tabs>
          <w:tab w:leader="none" w:pos="4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 a system to enable individual directors to engage outside advisers, at the corporation's expense. The engagement of the outside advisor should be subject to the approval of an appro-priate committee of the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Audit Committee is composed only of outside directors.</w:t>
      </w:r>
    </w:p>
    <w:p>
      <w:pPr>
        <w:spacing w:after="0" w:line="200" w:lineRule="exact"/>
        <w:rPr>
          <w:sz w:val="20"/>
          <w:szCs w:val="20"/>
          <w:color w:val="auto"/>
        </w:rPr>
      </w:pPr>
    </w:p>
    <w:p>
      <w:pPr>
        <w:spacing w:after="0" w:line="319" w:lineRule="exact"/>
        <w:rPr>
          <w:sz w:val="20"/>
          <w:szCs w:val="20"/>
          <w:color w:val="auto"/>
        </w:rPr>
      </w:pPr>
    </w:p>
    <w:p>
      <w:pPr>
        <w:ind w:right="1599"/>
        <w:spacing w:after="0" w:line="238" w:lineRule="auto"/>
        <w:rPr>
          <w:sz w:val="20"/>
          <w:szCs w:val="20"/>
          <w:color w:val="auto"/>
        </w:rPr>
      </w:pPr>
      <w:r>
        <w:rPr>
          <w:rFonts w:ascii="Courier New" w:cs="Courier New" w:eastAsia="Courier New" w:hAnsi="Courier New"/>
          <w:sz w:val="15"/>
          <w:szCs w:val="15"/>
          <w:color w:val="auto"/>
        </w:rPr>
        <w:t>The Audit Committee has a well-defined mandate. It selects and engages, on behalf of Celestica, the independent public accountants to audit Celestica's annual financial statements, and reviews and approves the planned scope of the annual audit. The Audit Committee's duties include the review and approval of quarterly unaudited and annual audited financial statements with management and the Auditors prior to consideration by the Board of Directors; monitoring the integrity of the Corporation's management information systems and internal control procedures; and reviewing the adequacy of the Corporation's processes for identifying and managing risk, including the management of risk with respect to environmental and health and safety matters.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5"/>
          <w:szCs w:val="15"/>
          <w:color w:val="auto"/>
        </w:rPr>
        <w:t>The Audit Committee has direct communication channels with the Auditors to discuss and review specific issues as appropriate.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5"/>
          <w:szCs w:val="15"/>
          <w:color w:val="auto"/>
        </w:rPr>
        <w:t>An individual director is entitled to engage an outside adviser at the expense of the Corporation in appropriate circumstances provided that such director has obtained the approval of the Chairman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2">
            <w:col w:w="3090" w:space="340"/>
            <w:col w:w="6799"/>
          </w:cols>
          <w:pgMar w:left="230" w:top="966" w:right="1440" w:bottom="1440" w:gutter="0" w:footer="0" w:header="0"/>
        </w:sectPr>
      </w:pPr>
    </w:p>
    <w:bookmarkStart w:id="43" w:name="page44"/>
    <w:bookmarkEnd w:id="43"/>
    <w:p>
      <w:pPr>
        <w:ind w:left="2900"/>
        <w:spacing w:after="0"/>
        <w:rPr>
          <w:sz w:val="20"/>
          <w:szCs w:val="20"/>
          <w:color w:val="auto"/>
        </w:rPr>
      </w:pPr>
      <w:r>
        <w:rPr>
          <w:rFonts w:ascii="Courier New" w:cs="Courier New" w:eastAsia="Courier New" w:hAnsi="Courier New"/>
          <w:sz w:val="15"/>
          <w:szCs w:val="15"/>
          <w:color w:val="auto"/>
        </w:rPr>
        <w:t>CELESTICA INC.</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USE AT THE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AND SPECIAL MEETING OF SHAREHOLDERS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 BE HELD ON APRIL 18, 2001</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UNDERSIGNED HOLDER OF MULTIPLE VOTING SHARES OF CELESTICA INC. (THE "CORPORATION") HEREBY APPOINTS EUGENE V. POLISTUK, THE CHAIRMAN OF THE BOARD AND CHIEF EXECUTIVE OFFICER OF THE CORPORATION OR, FAILING HIM, J. MARVIN MAGEE, THE PRESIDENT OF THE CORPORATION OR, INSTEAD OF EITHER OF THE FOREGOING,</w:t>
      </w:r>
    </w:p>
    <w:p>
      <w:pPr>
        <w:ind w:left="80"/>
        <w:spacing w:after="0" w:line="234" w:lineRule="auto"/>
        <w:rPr>
          <w:sz w:val="20"/>
          <w:szCs w:val="20"/>
          <w:color w:val="auto"/>
        </w:rPr>
      </w:pPr>
      <w:r>
        <w:rPr>
          <w:rFonts w:ascii="Courier New" w:cs="Courier New" w:eastAsia="Courier New" w:hAnsi="Courier New"/>
          <w:sz w:val="15"/>
          <w:szCs w:val="15"/>
          <w:color w:val="auto"/>
        </w:rPr>
        <w:t>......................... AS THE NOMINEE OF THE UNDERSIGNED TO ATTEND AND ACT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FOR AND ON BEHALF OF THE UNDERSIGNED AT THE ANNUAL AND SPECIAL MEETING (THE "MEETING") OF THE SHAREHOLDERS OF THE CORPORATION ("SHAREHOLDERS") TO BE HELD ON THE 18TH DAY OF APRIL, 2001 AND AT ANY ADJOURNMENT(S) OR POSTPONEMENT(S) OF THE MEETING, WITH THE SAME POWERS THE UNDERSIGNED WOULD HAVE IF THE UNDERSIGNED WAS PRESENT AT THE MEETING, OR ANY ADJOURNMENT(S) OR POSTPONEMENT(S) OF THE MEETING, WITH POWER OF SUBSTITUTION, AND WITHOUT LIMITING THE GENERALITY OF THE FOREGOING, THE NOMINEE IS DIRECTED TO VOTE AS SPECIFIED BELOW:</w:t>
      </w:r>
    </w:p>
    <w:p>
      <w:pPr>
        <w:spacing w:after="0" w:line="167" w:lineRule="exact"/>
        <w:rPr>
          <w:sz w:val="20"/>
          <w:szCs w:val="20"/>
          <w:color w:val="auto"/>
        </w:rPr>
      </w:pPr>
    </w:p>
    <w:p>
      <w:pPr>
        <w:ind w:left="3160" w:right="3259" w:hanging="261"/>
        <w:spacing w:after="0" w:line="235" w:lineRule="auto"/>
        <w:tabs>
          <w:tab w:leader="none" w:pos="32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TO WITHHOLD FROM VOTING FOR / / the election of directors.</w:t>
      </w:r>
    </w:p>
    <w:p>
      <w:pPr>
        <w:spacing w:after="0" w:line="175" w:lineRule="exact"/>
        <w:rPr>
          <w:rFonts w:ascii="Courier New" w:cs="Courier New" w:eastAsia="Courier New" w:hAnsi="Courier New"/>
          <w:sz w:val="15"/>
          <w:szCs w:val="15"/>
          <w:color w:val="auto"/>
        </w:rPr>
      </w:pPr>
    </w:p>
    <w:p>
      <w:pPr>
        <w:jc w:val="both"/>
        <w:ind w:left="3160" w:right="3259" w:hanging="261"/>
        <w:spacing w:after="0" w:line="237" w:lineRule="auto"/>
        <w:tabs>
          <w:tab w:leader="none" w:pos="32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TO WITHHOLD FROM VOTING FOR / / the appointment of auditors and the authorization of the directors to fix the remuneration of the auditors.</w:t>
      </w:r>
    </w:p>
    <w:p>
      <w:pPr>
        <w:spacing w:after="0" w:line="176" w:lineRule="exact"/>
        <w:rPr>
          <w:rFonts w:ascii="Courier New" w:cs="Courier New" w:eastAsia="Courier New" w:hAnsi="Courier New"/>
          <w:sz w:val="15"/>
          <w:szCs w:val="15"/>
          <w:color w:val="auto"/>
        </w:rPr>
      </w:pPr>
    </w:p>
    <w:p>
      <w:pPr>
        <w:ind w:left="3160" w:right="3179" w:hanging="261"/>
        <w:spacing w:after="0" w:line="238" w:lineRule="auto"/>
        <w:tabs>
          <w:tab w:leader="none" w:pos="32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AGAINST / / the resolution confirming (i) the enactment of a by-law repealing the by-law of the Corporation relating to the quorum for a Shareholders' meeting and repealing the by-law of the Corporation relating generally to the conduct of the affairs of the Corporation, and (ii) the enactment of a by-law relating to the conduct of the affairs of the Corporation (the "By-Law Enactment Resolution"), the full text of which is set forth in Schedule A to the Corporation's Management Information Circular dated March 9, 2001.</w:t>
      </w:r>
    </w:p>
    <w:p>
      <w:pPr>
        <w:spacing w:after="0" w:line="183" w:lineRule="exact"/>
        <w:rPr>
          <w:rFonts w:ascii="Courier New" w:cs="Courier New" w:eastAsia="Courier New" w:hAnsi="Courier New"/>
          <w:sz w:val="15"/>
          <w:szCs w:val="15"/>
          <w:color w:val="auto"/>
        </w:rPr>
      </w:pPr>
    </w:p>
    <w:p>
      <w:pPr>
        <w:ind w:left="3160" w:right="3179" w:hanging="261"/>
        <w:spacing w:after="0" w:line="257" w:lineRule="auto"/>
        <w:tabs>
          <w:tab w:leader="none" w:pos="324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FOR / / OR AGAINST / / the resolution approving the amendment to the Long-Term Incentive Plan of the Corporation to increase the maximum number of subordinate voting shares of the Corporation reserved for issuance thereunder (the "LTIP Amendment Resolution"), the full text of which is set forth in Schedule B to the Corporation's Management Information Circular dated March 9, 2001.</w:t>
      </w:r>
    </w:p>
    <w:p>
      <w:pPr>
        <w:spacing w:after="0" w:line="166" w:lineRule="exact"/>
        <w:rPr>
          <w:rFonts w:ascii="Courier New" w:cs="Courier New" w:eastAsia="Courier New" w:hAnsi="Courier New"/>
          <w:sz w:val="14"/>
          <w:szCs w:val="14"/>
          <w:color w:val="auto"/>
        </w:rPr>
      </w:pPr>
    </w:p>
    <w:p>
      <w:pPr>
        <w:ind w:left="3160" w:right="3259" w:hanging="261"/>
        <w:spacing w:after="0" w:line="238" w:lineRule="auto"/>
        <w:tabs>
          <w:tab w:leader="none" w:pos="32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at the nominee's discretion upon any amendments or variations to the matters specified in the notice of the Meeting or upon any other matters as may properly come before the Meeting or any adjournment(s) or postponement(s) thereof.</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IF NO SPECIFICATION AS TO VOTING IS MADE,</w:t>
      </w:r>
    </w:p>
    <w:p>
      <w:pPr>
        <w:ind w:left="2900"/>
        <w:spacing w:after="0"/>
        <w:rPr>
          <w:sz w:val="20"/>
          <w:szCs w:val="20"/>
          <w:color w:val="auto"/>
        </w:rPr>
      </w:pPr>
      <w:r>
        <w:rPr>
          <w:rFonts w:ascii="Courier New" w:cs="Courier New" w:eastAsia="Courier New" w:hAnsi="Courier New"/>
          <w:sz w:val="15"/>
          <w:szCs w:val="15"/>
          <w:color w:val="auto"/>
        </w:rPr>
        <w:t>THIS PROXY WILL BE VOTED FOR THE ELECTION OF</w:t>
      </w:r>
    </w:p>
    <w:p>
      <w:pPr>
        <w:ind w:left="2900"/>
        <w:spacing w:after="0"/>
        <w:rPr>
          <w:sz w:val="20"/>
          <w:szCs w:val="20"/>
          <w:color w:val="auto"/>
        </w:rPr>
      </w:pPr>
      <w:r>
        <w:rPr>
          <w:rFonts w:ascii="Courier New" w:cs="Courier New" w:eastAsia="Courier New" w:hAnsi="Courier New"/>
          <w:sz w:val="15"/>
          <w:szCs w:val="15"/>
          <w:color w:val="auto"/>
        </w:rPr>
        <w:t>MANAGEMENT'S NOMINEES AS DIRECTORS, FOR THE</w:t>
      </w:r>
    </w:p>
    <w:p>
      <w:pPr>
        <w:ind w:left="2900"/>
        <w:spacing w:after="0" w:line="238" w:lineRule="auto"/>
        <w:rPr>
          <w:sz w:val="20"/>
          <w:szCs w:val="20"/>
          <w:color w:val="auto"/>
        </w:rPr>
      </w:pPr>
      <w:r>
        <w:rPr>
          <w:rFonts w:ascii="Courier New" w:cs="Courier New" w:eastAsia="Courier New" w:hAnsi="Courier New"/>
          <w:sz w:val="15"/>
          <w:szCs w:val="15"/>
          <w:color w:val="auto"/>
        </w:rPr>
        <w:t>APPOINTMENT OF MANAGEMENT'S NOMINEES AS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AUDITORS AND THE AUTHORIZATION OF THE BOARD OF</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DIRECTORS OF THE CORPORATION TO FIX THE</w:t>
      </w:r>
    </w:p>
    <w:p>
      <w:pPr>
        <w:ind w:left="2900"/>
        <w:spacing w:after="0"/>
        <w:rPr>
          <w:sz w:val="20"/>
          <w:szCs w:val="20"/>
          <w:color w:val="auto"/>
        </w:rPr>
      </w:pPr>
      <w:r>
        <w:rPr>
          <w:rFonts w:ascii="Courier New" w:cs="Courier New" w:eastAsia="Courier New" w:hAnsi="Courier New"/>
          <w:sz w:val="15"/>
          <w:szCs w:val="15"/>
          <w:color w:val="auto"/>
        </w:rPr>
        <w:t>REMUNERATION OF THE AUDITORS, FOR THE BY-LAW</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ENACTMENT RESOLUTION AND FOR THE LTIP AMENDMENT</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RESOLUTION, ALL AS DESCRIBED IN THE MANAGEMENT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INFORMATION CIRCULAR. IF ANY AMENDMENTS OR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VARIATIONS TO MATTERS IDENTIFIED IN THE NOTICE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OF MEETING ARE PROPOSED AT THE MEETING OR IF</w:t>
      </w:r>
    </w:p>
    <w:p>
      <w:pPr>
        <w:ind w:left="2900"/>
        <w:spacing w:after="0"/>
        <w:rPr>
          <w:sz w:val="20"/>
          <w:szCs w:val="20"/>
          <w:color w:val="auto"/>
        </w:rPr>
      </w:pPr>
      <w:r>
        <w:rPr>
          <w:rFonts w:ascii="Courier New" w:cs="Courier New" w:eastAsia="Courier New" w:hAnsi="Courier New"/>
          <w:sz w:val="15"/>
          <w:szCs w:val="15"/>
          <w:color w:val="auto"/>
        </w:rPr>
        <w:t>ANY OTHER MATTERS PROPERLY COME BEFORE THE</w:t>
      </w:r>
    </w:p>
    <w:p>
      <w:pPr>
        <w:ind w:left="2900"/>
        <w:spacing w:after="0"/>
        <w:rPr>
          <w:sz w:val="20"/>
          <w:szCs w:val="20"/>
          <w:color w:val="auto"/>
        </w:rPr>
      </w:pPr>
      <w:r>
        <w:rPr>
          <w:rFonts w:ascii="Courier New" w:cs="Courier New" w:eastAsia="Courier New" w:hAnsi="Courier New"/>
          <w:sz w:val="15"/>
          <w:szCs w:val="15"/>
          <w:color w:val="auto"/>
        </w:rPr>
        <w:t>MEETING, DISCRETIONARY AUTHORITY IS HEREBY</w:t>
      </w:r>
    </w:p>
    <w:p>
      <w:pPr>
        <w:ind w:left="2900"/>
        <w:spacing w:after="0" w:line="238" w:lineRule="auto"/>
        <w:rPr>
          <w:sz w:val="20"/>
          <w:szCs w:val="20"/>
          <w:color w:val="auto"/>
        </w:rPr>
      </w:pPr>
      <w:r>
        <w:rPr>
          <w:rFonts w:ascii="Courier New" w:cs="Courier New" w:eastAsia="Courier New" w:hAnsi="Courier New"/>
          <w:sz w:val="15"/>
          <w:szCs w:val="15"/>
          <w:color w:val="auto"/>
        </w:rPr>
        <w:t>CONFERRED WITH RESPECT TO SUCH MATTERS. The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undersigned hereby revokes any proxy previously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given by the undersigned.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THIS PROXY IS SOLICITED ON BEHALF OF THE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MANAGEMENT OF THE CORPORATION. SHAREHOLDERS MAY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APPOINT A PROXYHOLDER OTHER THAN THE PERSONS</w:t>
      </w:r>
    </w:p>
    <w:p>
      <w:pPr>
        <w:ind w:left="2900"/>
        <w:spacing w:after="0"/>
        <w:rPr>
          <w:sz w:val="20"/>
          <w:szCs w:val="20"/>
          <w:color w:val="auto"/>
        </w:rPr>
      </w:pPr>
      <w:r>
        <w:rPr>
          <w:rFonts w:ascii="Courier New" w:cs="Courier New" w:eastAsia="Courier New" w:hAnsi="Courier New"/>
          <w:sz w:val="15"/>
          <w:szCs w:val="15"/>
          <w:color w:val="auto"/>
        </w:rPr>
        <w:t>DESIGNATED ABOVE TO ATTEND AND ACT ON THEIR</w:t>
      </w:r>
    </w:p>
    <w:p>
      <w:pPr>
        <w:ind w:left="2900"/>
        <w:spacing w:after="0"/>
        <w:rPr>
          <w:sz w:val="20"/>
          <w:szCs w:val="20"/>
          <w:color w:val="auto"/>
        </w:rPr>
      </w:pPr>
      <w:r>
        <w:rPr>
          <w:rFonts w:ascii="Courier New" w:cs="Courier New" w:eastAsia="Courier New" w:hAnsi="Courier New"/>
          <w:sz w:val="15"/>
          <w:szCs w:val="15"/>
          <w:color w:val="auto"/>
        </w:rPr>
        <w:t>BEHALF AT THE MEETING AND MAY EXERCISE SUCH</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RIGHT BY INSERTING THE NAME OF THEIR NOMINEE IN</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BLANK SPACE PROVIDED FOR THIS PURPOSE OR 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COMPLETING ANOTHER PROPER FORM OF PROXY.</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DATED the ____________ day of __________, 2001.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_______________________________________________</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Signature of Shareholder</w:t>
      </w:r>
    </w:p>
    <w:p>
      <w:pPr>
        <w:sectPr>
          <w:pgSz w:w="11900" w:h="16838" w:orient="portrait"/>
          <w:cols w:equalWidth="0" w:num="1">
            <w:col w:w="10219"/>
          </w:cols>
          <w:pgMar w:left="240" w:top="305" w:right="1440" w:bottom="0" w:gutter="0" w:footer="0" w:header="0"/>
        </w:sectPr>
      </w:pPr>
    </w:p>
    <w:bookmarkStart w:id="44" w:name="page45"/>
    <w:bookmarkEnd w:id="44"/>
    <w:p>
      <w:pPr>
        <w:ind w:left="1700"/>
        <w:spacing w:after="0"/>
        <w:rPr>
          <w:sz w:val="20"/>
          <w:szCs w:val="20"/>
          <w:color w:val="auto"/>
        </w:rPr>
      </w:pPr>
      <w:r>
        <w:rPr>
          <w:rFonts w:ascii="Courier New" w:cs="Courier New" w:eastAsia="Courier New" w:hAnsi="Courier New"/>
          <w:sz w:val="14"/>
          <w:szCs w:val="14"/>
          <w:color w:val="auto"/>
        </w:rPr>
        <w:t>_______________________________________________</w:t>
      </w:r>
    </w:p>
    <w:p>
      <w:pPr>
        <w:sectPr>
          <w:pgSz w:w="11900" w:h="16838" w:orient="portrait"/>
          <w:cols w:equalWidth="0" w:num="1">
            <w:col w:w="9019"/>
          </w:cols>
          <w:pgMar w:left="1440" w:top="311" w:right="1440" w:bottom="1440" w:gutter="0" w:footer="0" w:header="0"/>
        </w:sectPr>
      </w:pPr>
    </w:p>
    <w:p>
      <w:pPr>
        <w:spacing w:after="0" w:line="180"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Name of Shareholder (Please print)</w:t>
      </w:r>
    </w:p>
    <w:p>
      <w:pPr>
        <w:sectPr>
          <w:pgSz w:w="11900" w:h="16838" w:orient="portrait"/>
          <w:cols w:equalWidth="0" w:num="1">
            <w:col w:w="9019"/>
          </w:cols>
          <w:pgMar w:left="1440" w:top="311" w:right="1440" w:bottom="1440" w:gutter="0" w:footer="0" w:header="0"/>
          <w:type w:val="continuous"/>
        </w:sectPr>
      </w:pPr>
    </w:p>
    <w:bookmarkStart w:id="45" w:name="page46"/>
    <w:bookmarkEnd w:id="45"/>
    <w:p>
      <w:pPr>
        <w:ind w:left="10"/>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ind w:left="350" w:right="3539" w:hanging="350"/>
        <w:spacing w:after="0" w:line="256" w:lineRule="auto"/>
        <w:tabs>
          <w:tab w:leader="none" w:pos="3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Kindly fill in and sign this form of proxy and return it in the envelope provided. TO BE EFFECTIVE, PROXIES MUST BE DEPOSITED WITH COMPUTERSHARE TRUST COMPANY OF CANADA AS AGENT FOR MONTREAL TRUST COMPANY OF CANADA,</w:t>
      </w:r>
    </w:p>
    <w:p>
      <w:pPr>
        <w:ind w:left="350" w:right="32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 UNIVERSITY AVENUE, 11TH FLOOR, TORONTO, ONTARIO M5J 2Y1, ANY TIME UP TO 5:00 P.M. (TORONTO TIME) ON APRIL 17, 2001 OR AT LEAST 24 HOURS, EXCLUDING SATURDAY AND HOLIDAYS, PRIOR TO ANY ADJOURNMENT OR POSTPONEMENT OF THE MEETING AT WHICH THE PROXY IS TO BE USED, OR WITH THE CHAIRMAN OF THE MEETING PRIOR TO THE COMMENCEMENT OF THE MEETING OR ANY ADJOURNMENT(S) OR POSTPONEMENT(S) THEREOF AT WHICH THE PROXY IS TO BE USED.</w:t>
      </w:r>
    </w:p>
    <w:p>
      <w:pPr>
        <w:spacing w:after="0" w:line="163" w:lineRule="exact"/>
        <w:rPr>
          <w:rFonts w:ascii="Courier New" w:cs="Courier New" w:eastAsia="Courier New" w:hAnsi="Courier New"/>
          <w:sz w:val="14"/>
          <w:szCs w:val="14"/>
          <w:color w:val="auto"/>
        </w:rPr>
      </w:pPr>
    </w:p>
    <w:p>
      <w:pPr>
        <w:ind w:left="350" w:right="3179" w:hanging="350"/>
        <w:spacing w:after="0" w:line="238" w:lineRule="auto"/>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Shareholder wishes to be represented at the Meeting by proxy, the proxy must be dated and executed by the Shareholder or the Shareholder's attorney authorized in writing or, if the Shareholder is a corporation, under its corporate seal or by an officer or attorney of the corporation duly authorized. If this proxy is not dated in the space provided, it will be deemed to be dated as of the date on which it was mailed to Shareholders by management of the Corporation.</w:t>
      </w:r>
    </w:p>
    <w:p>
      <w:pPr>
        <w:sectPr>
          <w:pgSz w:w="11900" w:h="16838" w:orient="portrait"/>
          <w:cols w:equalWidth="0" w:num="1">
            <w:col w:w="10229"/>
          </w:cols>
          <w:pgMar w:left="230" w:top="452" w:right="1440" w:bottom="1440" w:gutter="0" w:footer="0" w:header="0"/>
        </w:sectPr>
      </w:pPr>
    </w:p>
    <w:bookmarkStart w:id="46" w:name="page47"/>
    <w:bookmarkEnd w:id="46"/>
    <w:p>
      <w:pPr>
        <w:ind w:left="2900"/>
        <w:spacing w:after="0"/>
        <w:rPr>
          <w:sz w:val="20"/>
          <w:szCs w:val="20"/>
          <w:color w:val="auto"/>
        </w:rPr>
      </w:pPr>
      <w:r>
        <w:rPr>
          <w:rFonts w:ascii="Courier New" w:cs="Courier New" w:eastAsia="Courier New" w:hAnsi="Courier New"/>
          <w:sz w:val="15"/>
          <w:szCs w:val="15"/>
          <w:color w:val="auto"/>
        </w:rPr>
        <w:t>CELESTICA INC.</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USE AT THE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AND SPECIAL MEETING OF SHAREHOLDERS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 BE HELD ON APRIL 18, 2001</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UNDERSIGNED HOLDER OF SUBORDINATE VOTING SHARES OF CELESTICA INC. (THE "CORPORATION") HEREBY APPOINTS EUGENE V. POLISTUK, THE CHAIRMAN OF THE BOARD AND CHIEF EXECUTIVE OFFICER OF THE CORPORATION OR, FAILING HIM, J. MARVIN MAGEE, THE PRESIDENT AND CHIEF EXECUTIVE OFFICER OF THE CORPORATION OR, INSTEAD OF EITHER OF THE FOREGOING, ......................... AS THE NOMINEE OF THE UNDERSIGNED TO</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ATTEND AND ACT FOR AND ON BEHALF OF THE UNDERSIGNED AT THE ANNUAL AND SPECIAL MEETING (THE "MEETING") OF THE SHAREHOLDERS OF THE CORPORATION ("SHAREHOLDERS") TO BE HELD ON THE 18TH DAY OF APRIL, 2001 AND AT ANY ADJOURNMENT(S) OR POSTPONEMENT(S) OF THE MEETING, WITH THE SAME POWERS THE UNDERSIGNED WOULD HAVE IF THE UNDERSIGNED WAS PRESENT AT THE MEETING, OR ANY ADJOURNMENT(S) OR POSTPONEMENT(S) OF THE MEETING, WITH POWER OF SUBSTITUTION, AND WITHOUT LIMITING THE GENERALITY OF THE FOREGOING, THE NOMINEE IS DIRECTED TO VOTE AS SPECIFIED BELOW:</w:t>
      </w:r>
    </w:p>
    <w:p>
      <w:pPr>
        <w:spacing w:after="0" w:line="178" w:lineRule="exact"/>
        <w:rPr>
          <w:sz w:val="20"/>
          <w:szCs w:val="20"/>
          <w:color w:val="auto"/>
        </w:rPr>
      </w:pPr>
    </w:p>
    <w:p>
      <w:pPr>
        <w:ind w:left="3160" w:right="3259" w:hanging="261"/>
        <w:spacing w:after="0" w:line="235" w:lineRule="auto"/>
        <w:tabs>
          <w:tab w:leader="none" w:pos="32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TO WITHHOLD FROM VOTING FOR / / the election of directors.</w:t>
      </w:r>
    </w:p>
    <w:p>
      <w:pPr>
        <w:spacing w:after="0" w:line="175" w:lineRule="exact"/>
        <w:rPr>
          <w:rFonts w:ascii="Courier New" w:cs="Courier New" w:eastAsia="Courier New" w:hAnsi="Courier New"/>
          <w:sz w:val="15"/>
          <w:szCs w:val="15"/>
          <w:color w:val="auto"/>
        </w:rPr>
      </w:pPr>
    </w:p>
    <w:p>
      <w:pPr>
        <w:jc w:val="both"/>
        <w:ind w:left="3160" w:right="3259" w:hanging="261"/>
        <w:spacing w:after="0" w:line="237" w:lineRule="auto"/>
        <w:tabs>
          <w:tab w:leader="none" w:pos="32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TO WITHHOLD FROM VOTING FOR / / the appointment of auditors and the authorization of the directors to fix the remuneration of the auditors.</w:t>
      </w:r>
    </w:p>
    <w:p>
      <w:pPr>
        <w:spacing w:after="0" w:line="176" w:lineRule="exact"/>
        <w:rPr>
          <w:rFonts w:ascii="Courier New" w:cs="Courier New" w:eastAsia="Courier New" w:hAnsi="Courier New"/>
          <w:sz w:val="15"/>
          <w:szCs w:val="15"/>
          <w:color w:val="auto"/>
        </w:rPr>
      </w:pPr>
    </w:p>
    <w:p>
      <w:pPr>
        <w:ind w:left="3160" w:right="3179" w:hanging="261"/>
        <w:spacing w:after="0" w:line="238" w:lineRule="auto"/>
        <w:tabs>
          <w:tab w:leader="none" w:pos="32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FOR / / OR AGAINST / / the resolution confirming (i) the enactment of a by-law repealing the by-law of the Corporation relating to the quorum for a Shareholders' meeting and repealing the by-law of the Corporation relating generally to the conduct of the affairs of the Corporation, and (ii) the enactment of a by-law relating to the conduct of the affairs of the Corporation (the "By-Law Enactment Resolution"), the full text of which is set forth in Schedule A to the Corporation's Management Information Circular dated March 9, 2001.</w:t>
      </w:r>
    </w:p>
    <w:p>
      <w:pPr>
        <w:spacing w:after="0" w:line="183" w:lineRule="exact"/>
        <w:rPr>
          <w:rFonts w:ascii="Courier New" w:cs="Courier New" w:eastAsia="Courier New" w:hAnsi="Courier New"/>
          <w:sz w:val="15"/>
          <w:szCs w:val="15"/>
          <w:color w:val="auto"/>
        </w:rPr>
      </w:pPr>
    </w:p>
    <w:p>
      <w:pPr>
        <w:ind w:left="3160" w:right="3179" w:hanging="261"/>
        <w:spacing w:after="0" w:line="257" w:lineRule="auto"/>
        <w:tabs>
          <w:tab w:leader="none" w:pos="324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FOR / / OR AGAINST / / the resolution approving the amendment to the Long-Term Incentive Plan of the Corporation to increase the maximum number of subordinate voting shares of the Corporation reserved for issuance thereunder (the "LTIP Amendment Resolution"), the full text of which is set forth in Schedule B to the Corporation's Management Information Circular dated March 9, 2001.</w:t>
      </w:r>
    </w:p>
    <w:p>
      <w:pPr>
        <w:spacing w:after="0" w:line="166" w:lineRule="exact"/>
        <w:rPr>
          <w:rFonts w:ascii="Courier New" w:cs="Courier New" w:eastAsia="Courier New" w:hAnsi="Courier New"/>
          <w:sz w:val="14"/>
          <w:szCs w:val="14"/>
          <w:color w:val="auto"/>
        </w:rPr>
      </w:pPr>
    </w:p>
    <w:p>
      <w:pPr>
        <w:ind w:left="3160" w:right="3259" w:hanging="261"/>
        <w:spacing w:after="0" w:line="238" w:lineRule="auto"/>
        <w:tabs>
          <w:tab w:leader="none" w:pos="32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at the nominee's discretion upon any amendments or variations to the matters specified in the notice of the Meeting or upon any other matters as may properly come before the Meeting or any adjournment(s) or postponement(s) thereof.</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IF NO SPECIFICATION AS TO VOTING IS MADE,</w:t>
      </w:r>
    </w:p>
    <w:p>
      <w:pPr>
        <w:ind w:left="2900"/>
        <w:spacing w:after="0"/>
        <w:rPr>
          <w:sz w:val="20"/>
          <w:szCs w:val="20"/>
          <w:color w:val="auto"/>
        </w:rPr>
      </w:pPr>
      <w:r>
        <w:rPr>
          <w:rFonts w:ascii="Courier New" w:cs="Courier New" w:eastAsia="Courier New" w:hAnsi="Courier New"/>
          <w:sz w:val="15"/>
          <w:szCs w:val="15"/>
          <w:color w:val="auto"/>
        </w:rPr>
        <w:t>THIS PROXY WILL BE VOTED FOR THE ELECTION OF</w:t>
      </w:r>
    </w:p>
    <w:p>
      <w:pPr>
        <w:ind w:left="2900"/>
        <w:spacing w:after="0"/>
        <w:rPr>
          <w:sz w:val="20"/>
          <w:szCs w:val="20"/>
          <w:color w:val="auto"/>
        </w:rPr>
      </w:pPr>
      <w:r>
        <w:rPr>
          <w:rFonts w:ascii="Courier New" w:cs="Courier New" w:eastAsia="Courier New" w:hAnsi="Courier New"/>
          <w:sz w:val="15"/>
          <w:szCs w:val="15"/>
          <w:color w:val="auto"/>
        </w:rPr>
        <w:t>MANAGEMENT'S NOMINEES AS DIRECTORS, FOR THE</w:t>
      </w:r>
    </w:p>
    <w:p>
      <w:pPr>
        <w:ind w:left="2900"/>
        <w:spacing w:after="0" w:line="238" w:lineRule="auto"/>
        <w:rPr>
          <w:sz w:val="20"/>
          <w:szCs w:val="20"/>
          <w:color w:val="auto"/>
        </w:rPr>
      </w:pPr>
      <w:r>
        <w:rPr>
          <w:rFonts w:ascii="Courier New" w:cs="Courier New" w:eastAsia="Courier New" w:hAnsi="Courier New"/>
          <w:sz w:val="15"/>
          <w:szCs w:val="15"/>
          <w:color w:val="auto"/>
        </w:rPr>
        <w:t>APPOINTMENT OF MANAGEMENT'S NOMINEES AS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AUDITORS AND THE AUTHORIZATION OF THE BOARD OF</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DIRECTORS OF THE CORPORATION TO FIX THE</w:t>
      </w:r>
    </w:p>
    <w:p>
      <w:pPr>
        <w:ind w:left="2900"/>
        <w:spacing w:after="0"/>
        <w:rPr>
          <w:sz w:val="20"/>
          <w:szCs w:val="20"/>
          <w:color w:val="auto"/>
        </w:rPr>
      </w:pPr>
      <w:r>
        <w:rPr>
          <w:rFonts w:ascii="Courier New" w:cs="Courier New" w:eastAsia="Courier New" w:hAnsi="Courier New"/>
          <w:sz w:val="15"/>
          <w:szCs w:val="15"/>
          <w:color w:val="auto"/>
        </w:rPr>
        <w:t>REMUNERATION OF THE AUDITORS, FOR THE BY-LAW</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AMENDMENT RESOLUTION AND FOR THE LTIP AMENDMENT</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RESOLUTION, ALL AS DESCRIBED IN THE MANAGEMENT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INFORMATION CIRCULAR. IF ANY AMENDMENTS OR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VARIATIONS TO MATTERS IDENTIFIED IN THE NOTICE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OF MEETING ARE PROPOSED AT THE MEETING OR IF</w:t>
      </w:r>
    </w:p>
    <w:p>
      <w:pPr>
        <w:ind w:left="2900"/>
        <w:spacing w:after="0"/>
        <w:rPr>
          <w:sz w:val="20"/>
          <w:szCs w:val="20"/>
          <w:color w:val="auto"/>
        </w:rPr>
      </w:pPr>
      <w:r>
        <w:rPr>
          <w:rFonts w:ascii="Courier New" w:cs="Courier New" w:eastAsia="Courier New" w:hAnsi="Courier New"/>
          <w:sz w:val="15"/>
          <w:szCs w:val="15"/>
          <w:color w:val="auto"/>
        </w:rPr>
        <w:t>ANY OTHER MATTERS PROPERLY COME BEFORE THE</w:t>
      </w:r>
    </w:p>
    <w:p>
      <w:pPr>
        <w:ind w:left="2900"/>
        <w:spacing w:after="0"/>
        <w:rPr>
          <w:sz w:val="20"/>
          <w:szCs w:val="20"/>
          <w:color w:val="auto"/>
        </w:rPr>
      </w:pPr>
      <w:r>
        <w:rPr>
          <w:rFonts w:ascii="Courier New" w:cs="Courier New" w:eastAsia="Courier New" w:hAnsi="Courier New"/>
          <w:sz w:val="15"/>
          <w:szCs w:val="15"/>
          <w:color w:val="auto"/>
        </w:rPr>
        <w:t>MEETING, DISCRETIONARY AUTHORITY IS HEREBY</w:t>
      </w:r>
    </w:p>
    <w:p>
      <w:pPr>
        <w:ind w:left="2900"/>
        <w:spacing w:after="0" w:line="238" w:lineRule="auto"/>
        <w:rPr>
          <w:sz w:val="20"/>
          <w:szCs w:val="20"/>
          <w:color w:val="auto"/>
        </w:rPr>
      </w:pPr>
      <w:r>
        <w:rPr>
          <w:rFonts w:ascii="Courier New" w:cs="Courier New" w:eastAsia="Courier New" w:hAnsi="Courier New"/>
          <w:sz w:val="15"/>
          <w:szCs w:val="15"/>
          <w:color w:val="auto"/>
        </w:rPr>
        <w:t>CONFERRED WITH RESPECT TO SUCH MATTERS. The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undersigned hereby revokes any proxy previously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given by the undersigned.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THIS PROXY IS SOLICITED ON BEHALF OF THE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MANAGEMENT OF THE CORPORATION. SHAREHOLDERS MAY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APPOINT A PROXYHOLDER OTHER THAN THE PERSONS</w:t>
      </w:r>
    </w:p>
    <w:p>
      <w:pPr>
        <w:ind w:left="2900"/>
        <w:spacing w:after="0"/>
        <w:rPr>
          <w:sz w:val="20"/>
          <w:szCs w:val="20"/>
          <w:color w:val="auto"/>
        </w:rPr>
      </w:pPr>
      <w:r>
        <w:rPr>
          <w:rFonts w:ascii="Courier New" w:cs="Courier New" w:eastAsia="Courier New" w:hAnsi="Courier New"/>
          <w:sz w:val="15"/>
          <w:szCs w:val="15"/>
          <w:color w:val="auto"/>
        </w:rPr>
        <w:t>DESIGNATED ABOVE TO ATTEND AND ACT ON THEIR</w:t>
      </w:r>
    </w:p>
    <w:p>
      <w:pPr>
        <w:ind w:left="2900"/>
        <w:spacing w:after="0"/>
        <w:rPr>
          <w:sz w:val="20"/>
          <w:szCs w:val="20"/>
          <w:color w:val="auto"/>
        </w:rPr>
      </w:pPr>
      <w:r>
        <w:rPr>
          <w:rFonts w:ascii="Courier New" w:cs="Courier New" w:eastAsia="Courier New" w:hAnsi="Courier New"/>
          <w:sz w:val="15"/>
          <w:szCs w:val="15"/>
          <w:color w:val="auto"/>
        </w:rPr>
        <w:t>BEHALF AT THE MEETING AND MAY EXERCISE SUCH</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RIGHT BY INSERTING THE NAME OF THEIR NOMINEE IN</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BLANK SPACE PROVIDED FOR THIS PURPOSE OR 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COMPLETING ANOTHER PROPER FORM OF PROXY.</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DATED the ____________ day of __________, 2001.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_______________________________________________</w:t>
      </w:r>
    </w:p>
    <w:p>
      <w:pPr>
        <w:sectPr>
          <w:pgSz w:w="11900" w:h="16838" w:orient="portrait"/>
          <w:cols w:equalWidth="0" w:num="1">
            <w:col w:w="10219"/>
          </w:cols>
          <w:pgMar w:left="240" w:top="305" w:right="1440" w:bottom="0" w:gutter="0" w:footer="0" w:header="0"/>
        </w:sectPr>
      </w:pPr>
    </w:p>
    <w:bookmarkStart w:id="47" w:name="page48"/>
    <w:bookmarkEnd w:id="47"/>
    <w:p>
      <w:pPr>
        <w:jc w:val="center"/>
        <w:ind w:right="1559"/>
        <w:spacing w:after="0"/>
        <w:rPr>
          <w:sz w:val="20"/>
          <w:szCs w:val="20"/>
          <w:color w:val="auto"/>
        </w:rPr>
      </w:pPr>
      <w:r>
        <w:rPr>
          <w:rFonts w:ascii="Courier New" w:cs="Courier New" w:eastAsia="Courier New" w:hAnsi="Courier New"/>
          <w:sz w:val="15"/>
          <w:szCs w:val="15"/>
          <w:color w:val="auto"/>
        </w:rPr>
        <w:t>Signature of Shareholder</w:t>
      </w:r>
    </w:p>
    <w:p>
      <w:pPr>
        <w:spacing w:after="0" w:line="175"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_______________________________________________</w:t>
      </w: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Name of Shareholder (Please print)</w:t>
      </w:r>
    </w:p>
    <w:p>
      <w:pPr>
        <w:sectPr>
          <w:pgSz w:w="11900" w:h="16838" w:orient="portrait"/>
          <w:cols w:equalWidth="0" w:num="1">
            <w:col w:w="9019"/>
          </w:cols>
          <w:pgMar w:left="1440" w:top="136" w:right="1440" w:bottom="1440" w:gutter="0" w:footer="0" w:header="0"/>
        </w:sectPr>
      </w:pPr>
    </w:p>
    <w:bookmarkStart w:id="48" w:name="page49"/>
    <w:bookmarkEnd w:id="48"/>
    <w:p>
      <w:pPr>
        <w:ind w:left="10"/>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ind w:left="350" w:right="3539" w:hanging="350"/>
        <w:spacing w:after="0" w:line="256" w:lineRule="auto"/>
        <w:tabs>
          <w:tab w:leader="none" w:pos="35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Kindly fill in and sign this form of proxy and return it in the envelope provided. TO BE EFFECTIVE, PROXIES MUST BE DEPOSITED WITH COMPUTERSHARE TRUST COMPANY OF CANADA AS AGENT FOR MONTREAL TRUST COMPANY OF CANADA,</w:t>
      </w:r>
    </w:p>
    <w:p>
      <w:pPr>
        <w:ind w:left="350" w:right="32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 UNIVERSITY AVENUE, 11TH FLOOR, TORONTO, ONTARIO M5J 2Y1, ANY TIME UP TO 5:00 P.M. (TORONTO TIME) ON APRIL 17, 2001 OR AT LEAST 24 HOURS, EXCLUDING SATURDAY AND HOLIDAYS, PRIOR TO ANY ADJOURNMENT OR POSTPONEMENT OF THE MEETING AT WHICH THE PROXY IS TO BE USED, OR WITH THE CHAIRMAN OF THE MEETING PRIOR TO THE COMMENCEMENT OF THE MEETING OR ANY ADJOURNMENT(S) OR POSTPONEMENT(S) THEREOF AT WHICH THE PROXY IS TO BE USED.</w:t>
      </w:r>
    </w:p>
    <w:p>
      <w:pPr>
        <w:spacing w:after="0" w:line="163" w:lineRule="exact"/>
        <w:rPr>
          <w:rFonts w:ascii="Courier New" w:cs="Courier New" w:eastAsia="Courier New" w:hAnsi="Courier New"/>
          <w:sz w:val="14"/>
          <w:szCs w:val="14"/>
          <w:color w:val="auto"/>
        </w:rPr>
      </w:pPr>
    </w:p>
    <w:p>
      <w:pPr>
        <w:ind w:left="350" w:right="3179" w:hanging="350"/>
        <w:spacing w:after="0" w:line="238" w:lineRule="auto"/>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Shareholder wishes to be represented at the Meeting by proxy, the proxy must be dated and executed by the Shareholder or the Shareholder's attorney authorized in writing or, if the Shareholder is a corporation, under its corporate seal or by an officer or attorney of the corporation duly authorized. If this proxy is not dated in the space provided, it will be deemed to be dated as of the date on which it was mailed to Shareholders by management of the Corporation.</w:t>
      </w:r>
    </w:p>
    <w:p>
      <w:pPr>
        <w:sectPr>
          <w:pgSz w:w="11900" w:h="16838" w:orient="portrait"/>
          <w:cols w:equalWidth="0" w:num="1">
            <w:col w:w="10229"/>
          </w:cols>
          <w:pgMar w:left="230" w:top="45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19"/>
          </w:cols>
          <w:pgMar w:left="240" w:top="47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INVESTOR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 2000</w:t>
      </w:r>
    </w:p>
    <w:p>
      <w:pPr>
        <w:spacing w:after="0" w:line="200" w:lineRule="exact"/>
        <w:rPr>
          <w:sz w:val="20"/>
          <w:szCs w:val="20"/>
          <w:color w:val="auto"/>
        </w:rPr>
      </w:pPr>
    </w:p>
    <w:p>
      <w:pPr>
        <w:sectPr>
          <w:pgSz w:w="11900" w:h="16838" w:orient="portrait"/>
          <w:cols w:equalWidth="0" w:num="2">
            <w:col w:w="600" w:space="360"/>
            <w:col w:w="9259"/>
          </w:cols>
          <w:pgMar w:left="240" w:top="966"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- 3RD STRAIGHT YEAR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GROWTH OVER 60%</w:t>
      </w:r>
    </w:p>
    <w:p>
      <w:pPr>
        <w:spacing w:after="0" w:line="169" w:lineRule="exact"/>
        <w:rPr>
          <w:sz w:val="20"/>
          <w:szCs w:val="20"/>
          <w:color w:val="auto"/>
        </w:rPr>
      </w:pPr>
    </w:p>
    <w:p>
      <w:pPr>
        <w:sectPr>
          <w:pgSz w:w="11900" w:h="16838" w:orient="portrait"/>
          <w:cols w:equalWidth="0" w:num="2">
            <w:col w:w="680" w:space="720"/>
            <w:col w:w="8819"/>
          </w:cols>
          <w:pgMar w:left="240" w:top="96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- 3RD STRAIGHT YEAR GROWING FASTER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THAN REVENUE</w:t>
      </w:r>
    </w:p>
    <w:p>
      <w:pPr>
        <w:spacing w:after="0" w:line="175" w:lineRule="exact"/>
        <w:rPr>
          <w:sz w:val="20"/>
          <w:szCs w:val="20"/>
          <w:color w:val="auto"/>
        </w:rPr>
      </w:pPr>
    </w:p>
    <w:p>
      <w:pPr>
        <w:sectPr>
          <w:pgSz w:w="11900" w:h="16838" w:orient="portrait"/>
          <w:cols w:equalWidth="0" w:num="2">
            <w:col w:w="1040" w:space="360"/>
            <w:col w:w="8819"/>
          </w:cols>
          <w:pgMar w:left="240" w:top="966"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OPERATING MARGINS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CONSECUTIVE YEAR-OVER-YEAR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EXPANSION SINCE 1998</w:t>
      </w:r>
    </w:p>
    <w:p>
      <w:pPr>
        <w:spacing w:after="0" w:line="175" w:lineRule="exact"/>
        <w:rPr>
          <w:sz w:val="20"/>
          <w:szCs w:val="20"/>
          <w:color w:val="auto"/>
        </w:rPr>
      </w:pPr>
    </w:p>
    <w:p>
      <w:pPr>
        <w:sectPr>
          <w:pgSz w:w="11900" w:h="16838" w:orient="portrait"/>
          <w:cols w:equalWidth="0" w:num="2">
            <w:col w:w="780" w:space="620"/>
            <w:col w:w="8819"/>
          </w:cols>
          <w:pgMar w:left="240" w:top="96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 STRAIGHT QUARTERS OF SEQUENTIAL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IMPROVEMENT</w:t>
      </w:r>
    </w:p>
    <w:p>
      <w:pPr>
        <w:sectPr>
          <w:pgSz w:w="11900" w:h="16838" w:orient="portrait"/>
          <w:cols w:equalWidth="0" w:num="2">
            <w:col w:w="680" w:space="720"/>
            <w:col w:w="8819"/>
          </w:cols>
          <w:pgMar w:left="240" w:top="966" w:right="1440" w:bottom="1440" w:gutter="0" w:footer="0" w:header="0"/>
          <w:type w:val="continuous"/>
        </w:sectPr>
      </w:pPr>
    </w:p>
    <w:bookmarkStart w:id="51" w:name="page52"/>
    <w:bookmarkEnd w:id="51"/>
    <w:p>
      <w:pPr>
        <w:jc w:val="right"/>
        <w:ind w:right="5559"/>
        <w:spacing w:after="0"/>
        <w:rPr>
          <w:sz w:val="20"/>
          <w:szCs w:val="20"/>
          <w:color w:val="auto"/>
        </w:rPr>
      </w:pPr>
      <w:r>
        <w:rPr>
          <w:rFonts w:ascii="Courier New" w:cs="Courier New" w:eastAsia="Courier New" w:hAnsi="Courier New"/>
          <w:sz w:val="15"/>
          <w:szCs w:val="15"/>
          <w:color w:val="auto"/>
        </w:rPr>
        <w:t>FINANCIAL HIGHLIGHTS 2000</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QUARTERLY PERFORMANCE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GROWTH</w:t>
      </w:r>
    </w:p>
    <w:p>
      <w:pPr>
        <w:spacing w:after="0"/>
        <w:rPr>
          <w:sz w:val="20"/>
          <w:szCs w:val="20"/>
          <w:color w:val="auto"/>
        </w:rPr>
      </w:pPr>
      <w:r>
        <w:rPr>
          <w:rFonts w:ascii="Courier New" w:cs="Courier New" w:eastAsia="Courier New" w:hAnsi="Courier New"/>
          <w:sz w:val="15"/>
          <w:szCs w:val="15"/>
          <w:color w:val="auto"/>
        </w:rPr>
        <w:t>(U.S.$ millions)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$1,612</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$2,092</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$3,448</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 OPERATING MARGIN(1)</w:t>
      </w:r>
    </w:p>
    <w:p>
      <w:pPr>
        <w:spacing w:after="0"/>
        <w:rPr>
          <w:sz w:val="20"/>
          <w:szCs w:val="20"/>
          <w:color w:val="auto"/>
        </w:rPr>
      </w:pPr>
      <w:r>
        <w:rPr>
          <w:rFonts w:ascii="Courier New" w:cs="Courier New" w:eastAsia="Courier New" w:hAnsi="Courier New"/>
          <w:sz w:val="15"/>
          <w:szCs w:val="15"/>
          <w:color w:val="auto"/>
        </w:rPr>
        <w:t>(percentage of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 GROWTH(2)</w:t>
      </w:r>
    </w:p>
    <w:p>
      <w:pPr>
        <w:spacing w:after="0"/>
        <w:rPr>
          <w:sz w:val="20"/>
          <w:szCs w:val="20"/>
          <w:color w:val="auto"/>
        </w:rPr>
      </w:pPr>
      <w:r>
        <w:rPr>
          <w:rFonts w:ascii="Courier New" w:cs="Courier New" w:eastAsia="Courier New" w:hAnsi="Courier New"/>
          <w:sz w:val="15"/>
          <w:szCs w:val="15"/>
          <w:color w:val="auto"/>
        </w:rPr>
        <w:t>(U.S.$ millions)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$39.5</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$63.7</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$83.9</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w w:val="96"/>
              </w:rPr>
              <w:t>$117.0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 PER SHARE(2)</w:t>
      </w:r>
    </w:p>
    <w:p>
      <w:pPr>
        <w:spacing w:after="0"/>
        <w:rPr>
          <w:sz w:val="20"/>
          <w:szCs w:val="20"/>
          <w:color w:val="auto"/>
        </w:rPr>
      </w:pPr>
      <w:r>
        <w:rPr>
          <w:rFonts w:ascii="Courier New" w:cs="Courier New" w:eastAsia="Courier New" w:hAnsi="Courier New"/>
          <w:sz w:val="15"/>
          <w:szCs w:val="15"/>
          <w:color w:val="auto"/>
        </w:rPr>
        <w:t>(U.S.$ fully diluted)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$0.39</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 SG &amp; A(5)</w:t>
      </w:r>
    </w:p>
    <w:p>
      <w:pPr>
        <w:spacing w:after="0"/>
        <w:rPr>
          <w:sz w:val="20"/>
          <w:szCs w:val="20"/>
          <w:color w:val="auto"/>
        </w:rPr>
      </w:pPr>
      <w:r>
        <w:rPr>
          <w:rFonts w:ascii="Courier New" w:cs="Courier New" w:eastAsia="Courier New" w:hAnsi="Courier New"/>
          <w:sz w:val="15"/>
          <w:szCs w:val="15"/>
          <w:color w:val="auto"/>
        </w:rPr>
        <w:t>(percentage of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 ROIC(3) STRENGTH</w:t>
      </w:r>
    </w:p>
    <w:p>
      <w:pPr>
        <w:spacing w:after="0"/>
        <w:rPr>
          <w:sz w:val="20"/>
          <w:szCs w:val="20"/>
          <w:color w:val="auto"/>
        </w:rPr>
      </w:pPr>
      <w:r>
        <w:rPr>
          <w:rFonts w:ascii="Courier New" w:cs="Courier New" w:eastAsia="Courier New" w:hAnsi="Courier New"/>
          <w:sz w:val="15"/>
          <w:szCs w:val="15"/>
          <w:color w:val="auto"/>
        </w:rPr>
        <w:t>(percentage)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Q4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bl>
    <w:p>
      <w:pPr>
        <w:sectPr>
          <w:pgSz w:w="11900" w:h="16838" w:orient="portrait"/>
          <w:cols w:equalWidth="0" w:num="1">
            <w:col w:w="10219"/>
          </w:cols>
          <w:pgMar w:left="240" w:top="622" w:right="1440" w:bottom="1440" w:gutter="0" w:footer="0" w:header="0"/>
        </w:sectPr>
      </w:pPr>
    </w:p>
    <w:bookmarkStart w:id="52" w:name="page53"/>
    <w:bookmarkEnd w:id="52"/>
    <w:p>
      <w:pPr>
        <w:jc w:val="right"/>
        <w:ind w:right="5919"/>
        <w:spacing w:after="0"/>
        <w:rPr>
          <w:sz w:val="20"/>
          <w:szCs w:val="20"/>
          <w:color w:val="auto"/>
        </w:rPr>
      </w:pPr>
      <w:r>
        <w:rPr>
          <w:rFonts w:ascii="Courier New" w:cs="Courier New" w:eastAsia="Courier New" w:hAnsi="Courier New"/>
          <w:sz w:val="15"/>
          <w:szCs w:val="15"/>
          <w:color w:val="auto"/>
        </w:rPr>
        <w:t>ANNUAL PERFORMANCE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GROWTH</w:t>
      </w:r>
    </w:p>
    <w:p>
      <w:pPr>
        <w:spacing w:after="0"/>
        <w:rPr>
          <w:sz w:val="20"/>
          <w:szCs w:val="20"/>
          <w:color w:val="auto"/>
        </w:rPr>
      </w:pPr>
      <w:r>
        <w:rPr>
          <w:rFonts w:ascii="Courier New" w:cs="Courier New" w:eastAsia="Courier New" w:hAnsi="Courier New"/>
          <w:sz w:val="15"/>
          <w:szCs w:val="15"/>
          <w:color w:val="auto"/>
        </w:rPr>
        <w:t>(U.S.$ billions)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$3.2</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$5.3</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 OPERATING MARGIN (1)</w:t>
      </w:r>
    </w:p>
    <w:p>
      <w:pPr>
        <w:spacing w:after="0"/>
        <w:rPr>
          <w:sz w:val="20"/>
          <w:szCs w:val="20"/>
          <w:color w:val="auto"/>
        </w:rPr>
      </w:pPr>
      <w:r>
        <w:rPr>
          <w:rFonts w:ascii="Courier New" w:cs="Courier New" w:eastAsia="Courier New" w:hAnsi="Courier New"/>
          <w:sz w:val="15"/>
          <w:szCs w:val="15"/>
          <w:color w:val="auto"/>
        </w:rPr>
        <w:t>(percentage of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3.1%</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3.4%</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3.7%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 GROWTH(2)</w:t>
      </w:r>
    </w:p>
    <w:p>
      <w:pPr>
        <w:spacing w:after="0"/>
        <w:rPr>
          <w:sz w:val="20"/>
          <w:szCs w:val="20"/>
          <w:color w:val="auto"/>
        </w:rPr>
      </w:pPr>
      <w:r>
        <w:rPr>
          <w:rFonts w:ascii="Courier New" w:cs="Courier New" w:eastAsia="Courier New" w:hAnsi="Courier New"/>
          <w:sz w:val="15"/>
          <w:szCs w:val="15"/>
          <w:color w:val="auto"/>
        </w:rPr>
        <w:t>(U.S.$ millions)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$45.3</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$123.0</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$304.1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 PER SHARE(2)</w:t>
      </w:r>
    </w:p>
    <w:p>
      <w:pPr>
        <w:spacing w:after="0"/>
        <w:rPr>
          <w:sz w:val="20"/>
          <w:szCs w:val="20"/>
          <w:color w:val="auto"/>
        </w:rPr>
      </w:pPr>
      <w:r>
        <w:rPr>
          <w:rFonts w:ascii="Courier New" w:cs="Courier New" w:eastAsia="Courier New" w:hAnsi="Courier New"/>
          <w:sz w:val="15"/>
          <w:szCs w:val="15"/>
          <w:color w:val="auto"/>
        </w:rPr>
        <w:t>(U.S.$ fully diluted)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$0.42</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$0.71</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$1.44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PERFORMANCE NYSE(4)</w:t>
      </w:r>
    </w:p>
    <w:p>
      <w:pPr>
        <w:spacing w:after="0"/>
        <w:rPr>
          <w:sz w:val="20"/>
          <w:szCs w:val="20"/>
          <w:color w:val="auto"/>
        </w:rPr>
      </w:pPr>
      <w:r>
        <w:rPr>
          <w:rFonts w:ascii="Courier New" w:cs="Courier New" w:eastAsia="Courier New" w:hAnsi="Courier New"/>
          <w:sz w:val="15"/>
          <w:szCs w:val="15"/>
          <w:color w:val="auto"/>
        </w:rPr>
        <w: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June 30,</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31, 2000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54.25</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w:t>
      </w:r>
    </w:p>
    <w:p>
      <w:pPr>
        <w:sectPr>
          <w:pgSz w:w="11900" w:h="16838" w:orient="portrait"/>
          <w:cols w:equalWidth="0" w:num="1">
            <w:col w:w="10219"/>
          </w:cols>
          <w:pgMar w:left="240" w:top="622" w:right="1440" w:bottom="1440" w:gutter="0" w:footer="0" w:header="0"/>
        </w:sectPr>
      </w:pPr>
    </w:p>
    <w:bookmarkStart w:id="53" w:name="page54"/>
    <w:bookmarkEnd w:id="53"/>
    <w:p>
      <w:pPr>
        <w:ind w:left="5540"/>
        <w:spacing w:after="0"/>
        <w:rPr>
          <w:sz w:val="20"/>
          <w:szCs w:val="20"/>
          <w:color w:val="auto"/>
        </w:rPr>
      </w:pPr>
      <w:r>
        <w:rPr>
          <w:rFonts w:ascii="Courier New" w:cs="Courier New" w:eastAsia="Courier New" w:hAnsi="Courier New"/>
          <w:sz w:val="15"/>
          <w:szCs w:val="15"/>
          <w:color w:val="auto"/>
        </w:rPr>
        <w:t>CORPORATE PROFILE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CELESTICA IS THE THIRD LARGEST ELECTRONICS MANUFACTURING SERVICES (EMS) PROVIDER WITH REVENUE OF U.S.$9.8 BILLION IN 2000. WE HAVE 7 MILLION SQUARE FEET OF ADVANCED MANUFACTURING AND SUPPORT OPERATIONS THROUGH 35 LOCATIONS IN 12 COUNTRIES IN THE AMERICAS, EUROPE AND ASIA.</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Our reputation has been built on manufacturing the most complex range of products and providing advanced end-to-end supply chain solutions for end markets such as communications (optical, networking, wireless and high speed access), servers, storage, workstations and personal computers. Our services include design, prototyping, assembly, testing, product assurance, supply chain management, worldwide distribution, repair and after sales support.</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Our customers are a mix of the world's leading and emerging technology companies including Cisco Systems, Dell Computer, EMC Corporation, Hewlett-Packard, IBM, JDS Uniphase, Juniper Networks, Lucent Technologies, Motorola Corporation, NEC Corporation, Nortel Networks, Sun Microsystems, Sycamore Networks and others.</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company has 30,000 employees and has built a strong corporate culture with an intense focus on customer satisfaction. We use a goal-oriented approach for growth, profitability and returns and have a current interim revenue goal of $20 billion by 2003.</w:t>
      </w:r>
    </w:p>
    <w:p>
      <w:pPr>
        <w:spacing w:after="0" w:line="340"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308"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5"/>
          <w:szCs w:val="15"/>
          <w:color w:val="auto"/>
        </w:rPr>
        <w:t>Investor Report Card and Financial Highlights</w:t>
      </w:r>
      <w:r>
        <w:rPr>
          <w:sz w:val="20"/>
          <w:szCs w:val="20"/>
          <w:color w:val="auto"/>
        </w:rPr>
        <w:tab/>
      </w:r>
      <w:r>
        <w:rPr>
          <w:rFonts w:ascii="Courier New" w:cs="Courier New" w:eastAsia="Courier New" w:hAnsi="Courier New"/>
          <w:sz w:val="14"/>
          <w:szCs w:val="14"/>
          <w:color w:val="auto"/>
        </w:rPr>
        <w:t>Inside Front Cover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5"/>
          <w:szCs w:val="15"/>
          <w:color w:val="auto"/>
        </w:rPr>
        <w:t>Corporate Profile</w:t>
      </w:r>
      <w:r>
        <w:rPr>
          <w:sz w:val="20"/>
          <w:szCs w:val="20"/>
          <w:color w:val="auto"/>
        </w:rPr>
        <w:tab/>
      </w:r>
      <w:r>
        <w:rPr>
          <w:rFonts w:ascii="Courier New" w:cs="Courier New" w:eastAsia="Courier New" w:hAnsi="Courier New"/>
          <w:sz w:val="13"/>
          <w:szCs w:val="13"/>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5"/>
          <w:szCs w:val="15"/>
          <w:color w:val="auto"/>
        </w:rPr>
        <w:t>Chairman's Message</w:t>
      </w:r>
      <w:r>
        <w:rPr>
          <w:sz w:val="20"/>
          <w:szCs w:val="20"/>
          <w:color w:val="auto"/>
        </w:rPr>
        <w:tab/>
      </w:r>
      <w:r>
        <w:rPr>
          <w:rFonts w:ascii="Courier New" w:cs="Courier New" w:eastAsia="Courier New" w:hAnsi="Courier New"/>
          <w:sz w:val="13"/>
          <w:szCs w:val="13"/>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5"/>
          <w:szCs w:val="15"/>
          <w:color w:val="auto"/>
        </w:rPr>
        <w:t>Celestica's Foundations For Growth</w:t>
      </w:r>
      <w:r>
        <w:rPr>
          <w:sz w:val="20"/>
          <w:szCs w:val="20"/>
          <w:color w:val="auto"/>
        </w:rPr>
        <w:tab/>
      </w:r>
      <w:r>
        <w:rPr>
          <w:rFonts w:ascii="Courier New" w:cs="Courier New" w:eastAsia="Courier New" w:hAnsi="Courier New"/>
          <w:sz w:val="14"/>
          <w:szCs w:val="14"/>
          <w:color w:val="auto"/>
        </w:rPr>
        <w:t>6-15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Unaudited Quarterly Financial Highlights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Management's Discussion and Analysis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Management's Responsibility for Financial Statements, Auditors' Report</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Consolidated Financial Statements</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Share Information</w:t>
      </w:r>
      <w:r>
        <w:rPr>
          <w:sz w:val="20"/>
          <w:szCs w:val="20"/>
          <w:color w:val="auto"/>
        </w:rPr>
        <w:tab/>
      </w:r>
      <w:r>
        <w:rPr>
          <w:rFonts w:ascii="Courier New" w:cs="Courier New" w:eastAsia="Courier New" w:hAnsi="Courier New"/>
          <w:sz w:val="15"/>
          <w:szCs w:val="15"/>
          <w:color w:val="auto"/>
        </w:rPr>
        <w:t>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Officers of the Company</w:t>
      </w:r>
      <w:r>
        <w:rPr>
          <w:sz w:val="20"/>
          <w:szCs w:val="20"/>
          <w:color w:val="auto"/>
        </w:rPr>
        <w:tab/>
      </w:r>
      <w:r>
        <w:rPr>
          <w:rFonts w:ascii="Courier New" w:cs="Courier New" w:eastAsia="Courier New" w:hAnsi="Courier New"/>
          <w:sz w:val="15"/>
          <w:szCs w:val="15"/>
          <w:color w:val="auto"/>
        </w:rPr>
        <w:t>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Corporate Values</w:t>
      </w:r>
      <w:r>
        <w:rPr>
          <w:sz w:val="20"/>
          <w:szCs w:val="20"/>
          <w:color w:val="auto"/>
        </w:rPr>
        <w:tab/>
      </w:r>
      <w:r>
        <w:rPr>
          <w:rFonts w:ascii="Courier New" w:cs="Courier New" w:eastAsia="Courier New" w:hAnsi="Courier New"/>
          <w:sz w:val="15"/>
          <w:szCs w:val="15"/>
          <w:color w:val="auto"/>
        </w:rPr>
        <w:t>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Environmental Policy</w:t>
      </w:r>
      <w:r>
        <w:rPr>
          <w:sz w:val="20"/>
          <w:szCs w:val="20"/>
          <w:color w:val="auto"/>
        </w:rPr>
        <w:tab/>
      </w:r>
      <w:r>
        <w:rPr>
          <w:rFonts w:ascii="Courier New" w:cs="Courier New" w:eastAsia="Courier New" w:hAnsi="Courier New"/>
          <w:sz w:val="15"/>
          <w:szCs w:val="15"/>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Corporate Information</w:t>
      </w:r>
      <w:r>
        <w:rPr>
          <w:sz w:val="20"/>
          <w:szCs w:val="20"/>
          <w:color w:val="auto"/>
        </w:rPr>
        <w:tab/>
      </w:r>
      <w:r>
        <w:rPr>
          <w:rFonts w:ascii="Courier New" w:cs="Courier New" w:eastAsia="Courier New" w:hAnsi="Courier New"/>
          <w:sz w:val="15"/>
          <w:szCs w:val="15"/>
          <w:color w:val="auto"/>
        </w:rPr>
        <w:t>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5"/>
          <w:szCs w:val="15"/>
          <w:color w:val="auto"/>
        </w:rPr>
        <w:t>Global Locations</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22" w:right="1440" w:bottom="1440" w:gutter="0" w:footer="0" w:header="0"/>
        </w:sectPr>
      </w:pPr>
    </w:p>
    <w:bookmarkStart w:id="54" w:name="page55"/>
    <w:bookmarkEnd w:id="54"/>
    <w:p>
      <w:pPr>
        <w:ind w:left="4930"/>
        <w:spacing w:after="0"/>
        <w:rPr>
          <w:sz w:val="20"/>
          <w:szCs w:val="20"/>
          <w:color w:val="auto"/>
        </w:rPr>
      </w:pPr>
      <w:r>
        <w:rPr>
          <w:rFonts w:ascii="Courier New" w:cs="Courier New" w:eastAsia="Courier New" w:hAnsi="Courier New"/>
          <w:sz w:val="15"/>
          <w:szCs w:val="15"/>
          <w:color w:val="auto"/>
        </w:rPr>
        <w:t>DEAR FELLOW SHAREHOLDERS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CELESTICA HAD AN EXCEPTIONAL YEAR IN 2000</w:t>
      </w:r>
    </w:p>
    <w:p>
      <w:pPr>
        <w:spacing w:after="0" w:line="175" w:lineRule="exact"/>
        <w:rPr>
          <w:sz w:val="20"/>
          <w:szCs w:val="20"/>
          <w:color w:val="auto"/>
        </w:rPr>
      </w:pPr>
    </w:p>
    <w:p>
      <w:pPr>
        <w:ind w:left="170" w:right="3359" w:hanging="170"/>
        <w:spacing w:after="0" w:line="235" w:lineRule="auto"/>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produced record financial results with very strong revenue and earnings growth and continued improvement in operating margins.</w:t>
      </w:r>
    </w:p>
    <w:p>
      <w:pPr>
        <w:spacing w:after="0" w:line="175" w:lineRule="exact"/>
        <w:rPr>
          <w:rFonts w:ascii="Courier New" w:cs="Courier New" w:eastAsia="Courier New" w:hAnsi="Courier New"/>
          <w:sz w:val="15"/>
          <w:szCs w:val="15"/>
          <w:color w:val="auto"/>
        </w:rPr>
      </w:pPr>
    </w:p>
    <w:p>
      <w:pPr>
        <w:ind w:left="170" w:right="2999" w:hanging="170"/>
        <w:spacing w:after="0" w:line="237" w:lineRule="auto"/>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continued to grow our business at significant rates in key end markets such as communications and servers, and we expanded strategic customer relationships through organic program wins and successful acquisitions.</w:t>
      </w:r>
    </w:p>
    <w:p>
      <w:pPr>
        <w:spacing w:after="0" w:line="174" w:lineRule="exact"/>
        <w:rPr>
          <w:rFonts w:ascii="Courier New" w:cs="Courier New" w:eastAsia="Courier New" w:hAnsi="Courier New"/>
          <w:sz w:val="15"/>
          <w:szCs w:val="15"/>
          <w:color w:val="auto"/>
        </w:rPr>
      </w:pPr>
    </w:p>
    <w:p>
      <w:pPr>
        <w:ind w:left="170" w:right="3439" w:hanging="170"/>
        <w:spacing w:after="0" w:line="237" w:lineRule="auto"/>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expanded our global footprint with acquisitions in the U.S., Italy and Brazil, and we continued to expand our capacity in our existing facilities such as the Czech Republic, Malaysia and Mexico.</w:t>
      </w:r>
    </w:p>
    <w:p>
      <w:pPr>
        <w:spacing w:after="0" w:line="174" w:lineRule="exact"/>
        <w:rPr>
          <w:rFonts w:ascii="Courier New" w:cs="Courier New" w:eastAsia="Courier New" w:hAnsi="Courier New"/>
          <w:sz w:val="15"/>
          <w:szCs w:val="15"/>
          <w:color w:val="auto"/>
        </w:rPr>
      </w:pPr>
    </w:p>
    <w:p>
      <w:pPr>
        <w:ind w:left="170" w:right="3619" w:hanging="170"/>
        <w:spacing w:after="0" w:line="237" w:lineRule="auto"/>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also expanded our presence in Japan - an emerging market for the EMS industry - as we prepare to participate in the future outsourcing opportunities in this market.</w:t>
      </w:r>
    </w:p>
    <w:p>
      <w:pPr>
        <w:spacing w:after="0" w:line="174" w:lineRule="exact"/>
        <w:rPr>
          <w:rFonts w:ascii="Courier New" w:cs="Courier New" w:eastAsia="Courier New" w:hAnsi="Courier New"/>
          <w:sz w:val="15"/>
          <w:szCs w:val="15"/>
          <w:color w:val="auto"/>
        </w:rPr>
      </w:pPr>
    </w:p>
    <w:p>
      <w:pPr>
        <w:ind w:left="170" w:right="3079" w:hanging="170"/>
        <w:spacing w:after="0" w:line="237" w:lineRule="auto"/>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continued to show our supply chain's exceptional capabilities by investing in information technology and working closely with our suppliers to ensure our customers had a stable and consistent component supply despite a very constrained environment.</w:t>
      </w:r>
    </w:p>
    <w:p>
      <w:pPr>
        <w:spacing w:after="0" w:line="176" w:lineRule="exact"/>
        <w:rPr>
          <w:sz w:val="20"/>
          <w:szCs w:val="20"/>
          <w:color w:val="auto"/>
        </w:rPr>
      </w:pPr>
    </w:p>
    <w:p>
      <w:pPr>
        <w:jc w:val="both"/>
        <w:ind w:left="10" w:right="3179"/>
        <w:spacing w:after="0" w:line="265" w:lineRule="auto"/>
        <w:rPr>
          <w:sz w:val="20"/>
          <w:szCs w:val="20"/>
          <w:color w:val="auto"/>
        </w:rPr>
      </w:pPr>
      <w:r>
        <w:rPr>
          <w:rFonts w:ascii="Courier New" w:cs="Courier New" w:eastAsia="Courier New" w:hAnsi="Courier New"/>
          <w:sz w:val="14"/>
          <w:szCs w:val="14"/>
          <w:color w:val="auto"/>
        </w:rPr>
        <w:t>In summary, 2000 was a year where Celestica delivered superior financial results driven by exceptional execution and continuing growth in the outsourcing market.</w:t>
      </w:r>
    </w:p>
    <w:p>
      <w:pPr>
        <w:spacing w:after="0" w:line="200" w:lineRule="exact"/>
        <w:rPr>
          <w:sz w:val="20"/>
          <w:szCs w:val="20"/>
          <w:color w:val="auto"/>
        </w:rPr>
      </w:pPr>
    </w:p>
    <w:p>
      <w:pPr>
        <w:spacing w:after="0" w:line="29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[PHOTO]</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EUGENE V. POLISTUK</w:t>
      </w:r>
    </w:p>
    <w:p>
      <w:pPr>
        <w:ind w:left="10"/>
        <w:spacing w:after="0"/>
        <w:rPr>
          <w:sz w:val="20"/>
          <w:szCs w:val="20"/>
          <w:color w:val="auto"/>
        </w:rPr>
      </w:pPr>
      <w:r>
        <w:rPr>
          <w:rFonts w:ascii="Courier New" w:cs="Courier New" w:eastAsia="Courier New" w:hAnsi="Courier New"/>
          <w:sz w:val="15"/>
          <w:szCs w:val="15"/>
          <w:color w:val="auto"/>
        </w:rPr>
        <w:t>CHAIRMAN AND C.E.O.</w:t>
      </w:r>
    </w:p>
    <w:p>
      <w:pPr>
        <w:spacing w:after="0" w:line="338" w:lineRule="exact"/>
        <w:rPr>
          <w:sz w:val="20"/>
          <w:szCs w:val="20"/>
          <w:color w:val="auto"/>
        </w:rPr>
      </w:pPr>
    </w:p>
    <w:p>
      <w:pPr>
        <w:ind w:left="270" w:hanging="270"/>
        <w:spacing w:after="0"/>
        <w:tabs>
          <w:tab w:leader="none" w:pos="2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CELESTICA ANNUAL REPORT 2000</w:t>
      </w:r>
    </w:p>
    <w:p>
      <w:pPr>
        <w:sectPr>
          <w:pgSz w:w="11900" w:h="16838" w:orient="portrait"/>
          <w:cols w:equalWidth="0" w:num="1">
            <w:col w:w="10229"/>
          </w:cols>
          <w:pgMar w:left="230" w:top="79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STRONG TOP LINE AND BOTTOM LINE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finished the year with revenue of $9.8 billion, an 84% increase from 1999, and virtually achieved our $10 billion revenue goal one year ahead of schedule. This also represented the third straight year that the company grew revenue in excess of 60%.</w:t>
      </w:r>
    </w:p>
    <w:p>
      <w:pPr>
        <w:spacing w:after="0" w:line="17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Our strong revenue growth for the year was driven by a very robust organic growth rate of 50% as we continued to benefit from the diversity of our customers and end markets.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While our revenue goals were clearly on track, we were even more satisfied with our success on the bottom line and our continually improving operating margins. Adjusted EPS for the year was $1.44, up 103% from 1999, which again represented EPS growth rates ahead of revenue growth rates. Operating margins - a key area of focus at Celestica - improved to 3.7% in 2000, compared to 3.4% in 1999 and 3.1% in 1998. We saw sequential improvement in each quarter during 2000 due to margin expansion initiatives such as improving capacity utilization and the disciplined cost reduction programs taking hold.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SOLID GROWTH IN END MARKETS AND BY GEOGRAPHY</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2000, we continued to see strength in all of our geographies. In the Americas, revenue was up 75% to over $6 billion. In Europe, we saw revenue increase 155% to $2.8 billion, and Asia finished the year up 61% and topped the $1 billion mark in annual revenue. While revenue growth was strong in each geography, operating margins in each region also improved.</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As these numbers illustrate, the demand for outsourcing to Celestica was very strong on a global basis. We also benefited from the quality of our exceptional customer base and the diversity of the end markets we serve.</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In communications, we finished the year with revenue of $3.1 billion, a 129% increase over 1999. Virtually all of this revenue growth was achieved organically across a diversified customer base such as Cisco Systems, Juniper Networks, Lucent Technologies, Motorola Corporation, Nokia Corporation, Nortel Networks, Sycamore Networks and others. We believe that the quality and diversity of the customers we are engaged with - particularly in the areas of optical, networking and wireless - are reflective of our technology leadership that, in turn, has driven our strong growth.</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Server-related business was also very strong in 2000, ending the year at $3.2 billion, or a 137% increase over 1999. Diversity of customers and programs - with industry leading customers such as Hewlett-Packard, IBM and Sun Microsystems - combined with our acquisition of IBM facilities in the U.S. and Italy were key drivers in our server business growth.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IN STRATEGIC INITIATIVES</w:t>
      </w:r>
    </w:p>
    <w:p>
      <w:pPr>
        <w:spacing w:after="0" w:line="175" w:lineRule="exact"/>
        <w:rPr>
          <w:sz w:val="20"/>
          <w:szCs w:val="20"/>
          <w:color w:val="auto"/>
        </w:rPr>
      </w:pPr>
    </w:p>
    <w:p>
      <w:pPr>
        <w:jc w:val="both"/>
        <w:ind w:right="3799"/>
        <w:spacing w:after="0" w:line="260" w:lineRule="auto"/>
        <w:rPr>
          <w:sz w:val="20"/>
          <w:szCs w:val="20"/>
          <w:color w:val="auto"/>
        </w:rPr>
      </w:pPr>
      <w:r>
        <w:rPr>
          <w:rFonts w:ascii="Courier New" w:cs="Courier New" w:eastAsia="Courier New" w:hAnsi="Courier New"/>
          <w:sz w:val="14"/>
          <w:szCs w:val="14"/>
          <w:color w:val="auto"/>
        </w:rPr>
        <w:t>Unquestionably, it was a great year for Celestica based on its growth and financial results, but it is equally important to note that our financial performance paralleled strong execution on many strategic initiatives.</w:t>
      </w:r>
    </w:p>
    <w:p>
      <w:pPr>
        <w:spacing w:after="0" w:line="327" w:lineRule="exact"/>
        <w:rPr>
          <w:sz w:val="20"/>
          <w:szCs w:val="20"/>
          <w:color w:val="auto"/>
        </w:rPr>
      </w:pPr>
    </w:p>
    <w:p>
      <w:pPr>
        <w:jc w:val="right"/>
        <w:ind w:right="3259"/>
        <w:spacing w:after="0"/>
        <w:tabs>
          <w:tab w:leader="none" w:pos="80" w:val="left"/>
        </w:tabs>
        <w:rPr>
          <w:sz w:val="20"/>
          <w:szCs w:val="20"/>
          <w:color w:val="auto"/>
        </w:rPr>
      </w:pPr>
      <w:r>
        <w:rPr>
          <w:rFonts w:ascii="Courier New" w:cs="Courier New" w:eastAsia="Courier New" w:hAnsi="Courier New"/>
          <w:sz w:val="15"/>
          <w:szCs w:val="15"/>
          <w:color w:val="auto"/>
        </w:rPr>
        <w:t>CELESTICA ANNUAL REPORT 2000</w:t>
        <w:tab/>
        <w:t>3</w:t>
      </w:r>
    </w:p>
    <w:p>
      <w:pPr>
        <w:sectPr>
          <w:pgSz w:w="11900" w:h="16838" w:orient="portrait"/>
          <w:cols w:equalWidth="0" w:num="1">
            <w:col w:w="10219"/>
          </w:cols>
          <w:pgMar w:left="240" w:top="622" w:right="1440" w:bottom="1440" w:gutter="0" w:footer="0" w:header="0"/>
        </w:sectPr>
      </w:pPr>
    </w:p>
    <w:bookmarkStart w:id="56" w:name="page57"/>
    <w:bookmarkEnd w:id="56"/>
    <w:p>
      <w:pPr>
        <w:ind w:left="10" w:right="3439"/>
        <w:spacing w:after="0" w:line="237" w:lineRule="auto"/>
        <w:rPr>
          <w:sz w:val="20"/>
          <w:szCs w:val="20"/>
          <w:color w:val="auto"/>
        </w:rPr>
      </w:pPr>
      <w:r>
        <w:rPr>
          <w:rFonts w:ascii="Courier New" w:cs="Courier New" w:eastAsia="Courier New" w:hAnsi="Courier New"/>
          <w:sz w:val="15"/>
          <w:szCs w:val="15"/>
          <w:color w:val="auto"/>
        </w:rPr>
        <w:t>In technology, Celestica continued to enhance its leadership by expanding relationships in key technologies, such as photonics, where we worked with a diverse base of optical customers such as Cisco Systems, JDS Uniphase, Lucent Technologies, Nortel Networks, Sycamore Networks and others.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the area of supply chain management we demonstrated our ability to successfully handle accelerating growth while navigating through a very challenging component shortage environment. Driving our success in this area has been the investments we've made in information technology. We continued to invest in supply chain technology in 2000, in emerging collaborative applications such as Alventive, Partminer and Capstan. These firms are developers of leading-edge tools and processes that, in addition to the significant investments we have made over the past few years in collaborative planning systems, allow us to provide seamless supply chain capabilities for our customers.</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Japan, where the outsourcing potential is significant and the opportunities just beginning, we opened Celestica Japan and have built a dedicated Celestica team specifically focused on the relationships and opportunities in this market. In addition, we expanded relationships with NEC on a global basis with two acquisitions.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CELESTICA'S OUTSOURCING OPPORTUNITY</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As you can see by Celestica's operational performance in 2000, we believe we have built an exceptional organization capable of continuing to capitalize on the significant outsourcing opportunity. Entering 2001, the drivers of the outsourcing market remain strong and, as a result, we have established a new interim revenue goal of $20 billion by 2003.</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[PHOTO]</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FROM LEFT TO RIGHT:</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THOMAS TROPEA - VICE CHAIR, GLOBAL CUSTOMER UNITS AND WORLDWIDE MARKETING AND BUSINESS DEVELOPMENT;</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MARVIN MAGEE - PRESIDENT AND CHIEF OPERATING OFFICER;</w:t>
      </w:r>
    </w:p>
    <w:p>
      <w:pPr>
        <w:ind w:left="10"/>
        <w:spacing w:after="0"/>
        <w:rPr>
          <w:sz w:val="20"/>
          <w:szCs w:val="20"/>
          <w:color w:val="auto"/>
        </w:rPr>
      </w:pPr>
      <w:r>
        <w:rPr>
          <w:rFonts w:ascii="Courier New" w:cs="Courier New" w:eastAsia="Courier New" w:hAnsi="Courier New"/>
          <w:sz w:val="15"/>
          <w:szCs w:val="15"/>
          <w:color w:val="auto"/>
        </w:rPr>
        <w:t>EUGENE POLISTUK - CHAIRMAN AND CHIEF EXECUTIVE OFFICER;</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ANTHONY PUPPI - EXECUTIVE VICE-PRESIDENT, CHIEF FINANCIAL OFFICER AND GENERAL MANAGER, GLOBAL SERVICES</w:t>
      </w:r>
    </w:p>
    <w:p>
      <w:pPr>
        <w:spacing w:after="0" w:line="340" w:lineRule="exact"/>
        <w:rPr>
          <w:sz w:val="20"/>
          <w:szCs w:val="20"/>
          <w:color w:val="auto"/>
        </w:rPr>
      </w:pPr>
    </w:p>
    <w:p>
      <w:pPr>
        <w:ind w:left="270" w:hanging="270"/>
        <w:spacing w:after="0"/>
        <w:tabs>
          <w:tab w:leader="none" w:pos="27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CELESTICA ANNUAL REPORT 2000</w:t>
      </w:r>
    </w:p>
    <w:p>
      <w:pPr>
        <w:sectPr>
          <w:pgSz w:w="11900" w:h="16838" w:orient="portrait"/>
          <w:cols w:equalWidth="0" w:num="1">
            <w:col w:w="10229"/>
          </w:cols>
          <w:pgMar w:left="230" w:top="627" w:right="1440" w:bottom="1440" w:gutter="0" w:footer="0" w:header="0"/>
        </w:sectPr>
      </w:pPr>
    </w:p>
    <w:bookmarkStart w:id="57" w:name="page58"/>
    <w:bookmarkEnd w:id="57"/>
    <w:p>
      <w:pPr>
        <w:ind w:right="3179"/>
        <w:spacing w:after="0" w:line="238" w:lineRule="auto"/>
        <w:rPr>
          <w:sz w:val="20"/>
          <w:szCs w:val="20"/>
          <w:color w:val="auto"/>
        </w:rPr>
      </w:pPr>
      <w:r>
        <w:rPr>
          <w:rFonts w:ascii="Courier New" w:cs="Courier New" w:eastAsia="Courier New" w:hAnsi="Courier New"/>
          <w:sz w:val="15"/>
          <w:szCs w:val="15"/>
          <w:color w:val="auto"/>
        </w:rPr>
        <w:t>Driving this new goal are many factors. In the recent rapid growth environment, the EMS industry provided a strategic advantage to OEMs as it allowed an unprecedented capability to scale quickly and capture critical time-to-market advantages. In a more uncertain or slower growth environment, this strategic benefit is complemented by more traditional economic benefits, where we are able to offer customers quite simply the most cost effective and flexible manufacturing model.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700" w:type="dxa"/>
            <w:vAlign w:val="bottom"/>
          </w:tcPr>
          <w:p>
            <w:pPr>
              <w:spacing w:after="0"/>
              <w:rPr>
                <w:sz w:val="14"/>
                <w:szCs w:val="14"/>
                <w:color w:val="auto"/>
              </w:rPr>
            </w:pPr>
          </w:p>
        </w:tc>
        <w:tc>
          <w:tcPr>
            <w:tcW w:w="16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ACTUALS</w:t>
            </w:r>
          </w:p>
        </w:tc>
        <w:tc>
          <w:tcPr>
            <w:tcW w:w="16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GOALS</w:t>
            </w:r>
          </w:p>
        </w:tc>
      </w:tr>
      <w:tr>
        <w:trPr>
          <w:trHeight w:val="170"/>
        </w:trPr>
        <w:tc>
          <w:tcPr>
            <w:tcW w:w="1700" w:type="dxa"/>
            <w:vAlign w:val="bottom"/>
          </w:tcPr>
          <w:p>
            <w:pPr>
              <w:spacing w:after="0"/>
              <w:rPr>
                <w:sz w:val="14"/>
                <w:szCs w:val="14"/>
                <w:color w:val="auto"/>
              </w:rPr>
            </w:pPr>
          </w:p>
        </w:tc>
        <w:tc>
          <w:tcPr>
            <w:tcW w:w="16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BILLION</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$20 BILLION</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68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3.7%</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GREATER THAN 5%</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CASH CYCLE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DAYS</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25 DAYS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ROIC</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21.6%</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GREATER THAN 30%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We also believe that the diversity and quality of our customers and end markets is an important characteristic of Celestica. We view our business as a technology portfolio of multiple customers, multiple end markets and multiple geographies where we are not overly dependent on any one source. We have a high-quality customer portfolio of established global leaders and promising future leaders and will continue to identify opportunities with new customers.</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also continue to see a significant pipeline of acquisition opportunities and our approach will continue to be selective in what we pursue. We acquired some excellent assets last year - which included operations from IBM in the U.S. and in Italy and from NEC in Brazil - and we continue to see opportunity for additional quality assets in the coming years that fit well with the various operating and financial objectives we have established.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Since our inception, we have laid out clear goals and have been focused on doing what we said we would do. Although we virtually achieved our $10 billion revenue goal one year ahead of schedule, revenue growth is not and has not been our main priority - improving returns is our priority. As a result, we are extremely focused on improving our profitability and efficiency. We believe the company is in a very good position to achieve these goals which reflect a significant value generation opportunity for Celestica.</w:t>
      </w:r>
    </w:p>
    <w:p>
      <w:pPr>
        <w:spacing w:after="0" w:line="177"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Finally, I would like to say that the significant performance demonstrated in 2000 could not have been achieved without the exceptional teamwork and high performance of our global organization. We have 30,000 employees working in 12 countries around the world and I would like to recognize their relentless dedication to our customers and their commitment to over-achieving our goals.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EUGENE V. POLISTUK</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V. Polistuk</w:t>
      </w:r>
    </w:p>
    <w:p>
      <w:pPr>
        <w:spacing w:after="0"/>
        <w:rPr>
          <w:sz w:val="20"/>
          <w:szCs w:val="20"/>
          <w:color w:val="auto"/>
        </w:rPr>
      </w:pPr>
      <w:r>
        <w:rPr>
          <w:rFonts w:ascii="Courier New" w:cs="Courier New" w:eastAsia="Courier New" w:hAnsi="Courier New"/>
          <w:sz w:val="15"/>
          <w:szCs w:val="15"/>
          <w:color w:val="auto"/>
        </w:rPr>
        <w:t>Chairman and CEO</w:t>
      </w:r>
    </w:p>
    <w:p>
      <w:pPr>
        <w:spacing w:after="0" w:line="338" w:lineRule="exact"/>
        <w:rPr>
          <w:sz w:val="20"/>
          <w:szCs w:val="20"/>
          <w:color w:val="auto"/>
        </w:rPr>
      </w:pPr>
    </w:p>
    <w:p>
      <w:pPr>
        <w:jc w:val="right"/>
        <w:ind w:right="3179"/>
        <w:spacing w:after="0"/>
        <w:tabs>
          <w:tab w:leader="none" w:pos="60" w:val="left"/>
        </w:tabs>
        <w:rPr>
          <w:sz w:val="20"/>
          <w:szCs w:val="20"/>
          <w:color w:val="auto"/>
        </w:rPr>
      </w:pPr>
      <w:r>
        <w:rPr>
          <w:rFonts w:ascii="Courier New" w:cs="Courier New" w:eastAsia="Courier New" w:hAnsi="Courier New"/>
          <w:sz w:val="15"/>
          <w:szCs w:val="15"/>
          <w:color w:val="auto"/>
        </w:rPr>
        <w:t>CELESTICA ANNUAL REPORT 2000</w:t>
      </w:r>
      <w:r>
        <w:rPr>
          <w:sz w:val="20"/>
          <w:szCs w:val="20"/>
          <w:color w:val="auto"/>
        </w:rPr>
        <w:tab/>
      </w:r>
      <w:r>
        <w:rPr>
          <w:rFonts w:ascii="Courier New" w:cs="Courier New" w:eastAsia="Courier New" w:hAnsi="Courier New"/>
          <w:sz w:val="13"/>
          <w:szCs w:val="13"/>
          <w:color w:val="auto"/>
        </w:rPr>
        <w:t>5</w:t>
      </w:r>
    </w:p>
    <w:p>
      <w:pPr>
        <w:sectPr>
          <w:pgSz w:w="11900" w:h="16838" w:orient="portrait"/>
          <w:cols w:equalWidth="0" w:num="1">
            <w:col w:w="10219"/>
          </w:cols>
          <w:pgMar w:left="240" w:top="627" w:right="1440" w:bottom="1440" w:gutter="0" w:footer="0" w:header="0"/>
        </w:sectPr>
      </w:pPr>
    </w:p>
    <w:bookmarkStart w:id="58" w:name="page59"/>
    <w:bookmarkEnd w:id="58"/>
    <w:p>
      <w:pPr>
        <w:jc w:val="right"/>
        <w:ind w:right="3179"/>
        <w:spacing w:after="0"/>
        <w:rPr>
          <w:sz w:val="20"/>
          <w:szCs w:val="20"/>
          <w:color w:val="auto"/>
        </w:rPr>
      </w:pPr>
      <w:r>
        <w:rPr>
          <w:rFonts w:ascii="Courier New" w:cs="Courier New" w:eastAsia="Courier New" w:hAnsi="Courier New"/>
          <w:sz w:val="15"/>
          <w:szCs w:val="15"/>
          <w:color w:val="auto"/>
        </w:rPr>
        <w:t>DIVERSIFICATION</w:t>
      </w:r>
    </w:p>
    <w:p>
      <w:pPr>
        <w:jc w:val="right"/>
        <w:ind w:right="3179"/>
        <w:spacing w:after="0"/>
        <w:rPr>
          <w:sz w:val="20"/>
          <w:szCs w:val="20"/>
          <w:color w:val="auto"/>
        </w:rPr>
      </w:pPr>
      <w:r>
        <w:rPr>
          <w:rFonts w:ascii="Courier New" w:cs="Courier New" w:eastAsia="Courier New" w:hAnsi="Courier New"/>
          <w:sz w:val="15"/>
          <w:szCs w:val="15"/>
          <w:color w:val="auto"/>
        </w:rPr>
        <w:t>A REVENUE PORTFOLIO OF GLOBAL OPPORTUNITY</w:t>
      </w:r>
    </w:p>
    <w:p>
      <w:pPr>
        <w:spacing w:after="0" w:line="174"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 DIVERSE "MUTUAL FUND" OF CUSTOMERS WHO REPRESENT AMONG THE WORLD'S LEADING TECHNOLOGY FIRMS. THAT'S WHO OUR CUSTOMERS ARE. AMONG THEM: CISCO SYSTEMS, EMC CORPORATION, HEWLETT-PACKARD, IBM, MOTOROLA CORPORATION, NOKIA CORPORATION, NORTEL NETWORKS, SUN MICROSYSTEMS.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These are technology leaders servicing diverse end markets and global customers. In 2000, our revenue growth continued to be driven by our diversity - diversity by customer, diversity by end market and diversity by geography. Like a financial portfolio or mutual fund, we strive to build a revenue stream that allows Celestica to participate in key growth segments yet not be overly dependent on any single customer or end market.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DIVERSITY BY CUSTOMER - In 2000, Celestica's top 10 customers represented 85% of total revenue. For these customers, Celestica primarily manufactures the most advanced technology products, often in multiple programs and multiple divisions. These are top tier customers - technology leaders, successful adopters of the outsourcing model, with excellent track records. They tend to be the leaders in their field or amongst the leaders. Our longer term goal is to improve diversity even further to where the top 10 customers may eventually represent 70% of our revenue. Our growth has also benefited from a selective group of emerging leaders such as Juniper Networks and Sycamore Networks, who can instantly leverage from our global, world-class manufacturing capacity.</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[PHOTO]</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DIVERSITY BY END MARKET - Our customers sell their products into multiple end markets. In 2000, 33% of our business was in the server market, 31% in communications, 15% in workstations, 14% in storage, and 7% in PCs. Communications and servers were our two fastest growing end markets. Communications revenue was $3.1 billion and grew 129% in 2000, primarily through strong organic growth in optical, networking, wireless and high speed access end markets. Servers benefited from strong demand for internet infrastructure buildout and the IBM acquisition completed in the first half of 2000. While it represents our largest end market, we participate in multiple programs with multiple customers such as Hewlett-Packard, IBM, Sun Microsystems, and others.</w:t>
      </w:r>
    </w:p>
    <w:p>
      <w:pPr>
        <w:spacing w:after="0" w:line="16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DIVERSITY BY GEOGRAPHY - Celestica's customers sell products globally. Celestica has built its capabilities to support a customer's complete production and supply chain needs on a global basis. Celestica's global approach helped drive total revenue to $9.8 billion, with strong revenue growth in all three of its geographies. In the Americas, revenue grew 75% to over $6 billion with more than two-thirds of the growth being organic. In Europe, revenue grew 155% to $2.8 billion aided in part by the very successful acquisition of two IBM facilities in Italy. And in Asia, we also showed continued strength and grew annual revenue 61% and topped the $1 billion mark.</w:t>
      </w:r>
    </w:p>
    <w:p>
      <w:pPr>
        <w:spacing w:after="0" w:line="342" w:lineRule="exact"/>
        <w:rPr>
          <w:sz w:val="20"/>
          <w:szCs w:val="20"/>
          <w:color w:val="auto"/>
        </w:rPr>
      </w:pPr>
    </w:p>
    <w:p>
      <w:pPr>
        <w:ind w:left="270" w:hanging="270"/>
        <w:spacing w:after="0"/>
        <w:tabs>
          <w:tab w:leader="none" w:pos="27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CELESTICA ANNUAL REPORT 2000</w:t>
      </w:r>
    </w:p>
    <w:p>
      <w:pPr>
        <w:sectPr>
          <w:pgSz w:w="11900" w:h="16838" w:orient="portrait"/>
          <w:cols w:equalWidth="0" w:num="1">
            <w:col w:w="10229"/>
          </w:cols>
          <w:pgMar w:left="230" w:top="622" w:right="1440" w:bottom="1440" w:gutter="0" w:footer="0" w:header="0"/>
        </w:sectPr>
      </w:pPr>
    </w:p>
    <w:bookmarkStart w:id="59" w:name="page60"/>
    <w:bookmarkEnd w:id="59"/>
    <w:p>
      <w:pPr>
        <w:ind w:left="1260"/>
        <w:spacing w:after="0"/>
        <w:rPr>
          <w:sz w:val="20"/>
          <w:szCs w:val="20"/>
          <w:color w:val="auto"/>
        </w:rPr>
      </w:pPr>
      <w:r>
        <w:rPr>
          <w:rFonts w:ascii="Courier New" w:cs="Courier New" w:eastAsia="Courier New" w:hAnsi="Courier New"/>
          <w:sz w:val="15"/>
          <w:szCs w:val="15"/>
          <w:color w:val="auto"/>
        </w:rPr>
        <w:t>DIVERSITY OF CUSTOMERS,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END MARKETS AND GEOGRAPHIES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DROVE REVENUE UP 84%</w:t>
      </w:r>
    </w:p>
    <w:p>
      <w:pPr>
        <w:ind w:left="1620"/>
        <w:spacing w:after="0"/>
        <w:rPr>
          <w:sz w:val="20"/>
          <w:szCs w:val="20"/>
          <w:color w:val="auto"/>
        </w:rPr>
      </w:pPr>
      <w:r>
        <w:rPr>
          <w:rFonts w:ascii="Courier New" w:cs="Courier New" w:eastAsia="Courier New" w:hAnsi="Courier New"/>
          <w:sz w:val="15"/>
          <w:szCs w:val="15"/>
          <w:color w:val="auto"/>
        </w:rPr>
        <w:t>TO $9.8 BILLION.</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019"/>
          </w:cols>
          <w:pgMar w:left="1440" w:top="622" w:right="1440" w:bottom="1440" w:gutter="0" w:footer="0" w:header="0"/>
        </w:sectPr>
      </w:pPr>
    </w:p>
    <w:bookmarkStart w:id="60" w:name="page61"/>
    <w:bookmarkEnd w:id="60"/>
    <w:p>
      <w:pPr>
        <w:jc w:val="right"/>
        <w:ind w:right="3179"/>
        <w:spacing w:after="0"/>
        <w:rPr>
          <w:sz w:val="20"/>
          <w:szCs w:val="20"/>
          <w:color w:val="auto"/>
        </w:rPr>
      </w:pPr>
      <w:r>
        <w:rPr>
          <w:rFonts w:ascii="Courier New" w:cs="Courier New" w:eastAsia="Courier New" w:hAnsi="Courier New"/>
          <w:sz w:val="15"/>
          <w:szCs w:val="15"/>
          <w:color w:val="auto"/>
        </w:rPr>
        <w:t>TECHNOLOGY LEADERSHIP</w:t>
      </w:r>
    </w:p>
    <w:p>
      <w:pPr>
        <w:jc w:val="right"/>
        <w:ind w:right="3179"/>
        <w:spacing w:after="0"/>
        <w:rPr>
          <w:sz w:val="20"/>
          <w:szCs w:val="20"/>
          <w:color w:val="auto"/>
        </w:rPr>
      </w:pPr>
      <w:r>
        <w:rPr>
          <w:rFonts w:ascii="Courier New" w:cs="Courier New" w:eastAsia="Courier New" w:hAnsi="Courier New"/>
          <w:sz w:val="15"/>
          <w:szCs w:val="15"/>
          <w:color w:val="auto"/>
        </w:rPr>
        <w:t>AN INTENSE FOCUS ON PROVIDING ADVANCED</w:t>
      </w:r>
    </w:p>
    <w:p>
      <w:pPr>
        <w:jc w:val="right"/>
        <w:ind w:right="3179"/>
        <w:spacing w:after="0"/>
        <w:rPr>
          <w:sz w:val="20"/>
          <w:szCs w:val="20"/>
          <w:color w:val="auto"/>
        </w:rPr>
      </w:pPr>
      <w:r>
        <w:rPr>
          <w:rFonts w:ascii="Courier New" w:cs="Courier New" w:eastAsia="Courier New" w:hAnsi="Courier New"/>
          <w:sz w:val="15"/>
          <w:szCs w:val="15"/>
          <w:color w:val="auto"/>
        </w:rPr>
        <w:t>TECHNOLOGY SERVICES FOR OUR CUSTOMERS</w:t>
      </w:r>
    </w:p>
    <w:p>
      <w:pPr>
        <w:spacing w:after="0" w:line="174"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IT'S ABOUT BEING ABLE TO PROVIDE CUSTOMERS WITH THE MOST ADVANCED TECHNOLOGY SERVICES THAT GIVE THEM THE CONFIDENCE TO ENTRUST THEIR MISSION-CRITICAL PRODUCTS TO CELESTICA.</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TECHNOLOGY LEADERSHIP IS CELESTICA - Within Celestica, there is a long established history and commitment to building technology capabilities that allow us to offer our customers the most advanced electronics manufacturing services in our industry. Our corporate strategy references our approach to technology: "Celestica is a company that provides its customers with innovative technologies that are required today and anticipated for tomorrow. These technologies give our customers a competitive advantage in their marketplace which, in turn, differentiates Celestica in its industry."</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examples of our leadership and experience in technology manufacturing span two decades. In the eighties, it was the development and testing of advanced memory products and power systems. In the early nineties, it was our leadership in miniaturization such as thin cards and flip chip on organic substrates, and a focus on high interconnect density, including densely populated boards and ball-grid array technologies. In the late nineties, it was our leadership in the areas of optical networking, where we established our leadership in areas such as photonic test automation, fiber splicing and fiber management. While these examples of technology leadership are important, the real demonstration of our technology expertise continues to be reflected in our ability to quickly deploy these capabilities on a global basis.</w:t>
      </w:r>
    </w:p>
    <w:p>
      <w:pPr>
        <w:spacing w:after="0" w:line="181"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CORE COMPETENCY IN ADVANCED TECHNOLOGY PRODUCTS - We tend to have relationships with our customers at the most advanced and highest complexity range of their products. In the information technology area, we are focused on high-end servers, mainframes and workstations. In communications, we are biased towards switching, routing and wired/wireless/optical transmission products. In areas of storage, we participate in storage area networks, network-attached storage and fiber channel. These products are mission-critical applications and our success in these markets is based on our proven track record in test engineering and reliability science processes.</w:t>
      </w:r>
    </w:p>
    <w:p>
      <w:pPr>
        <w:spacing w:after="0" w:line="17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OPTICAL LEADERSHIP - In 2000, we continued to scale in our optical capabilities. Our capabilities include fiber management, fiber splicing optimization, adhesives, high-speed test, failure analysis, assembly process development, yield improvement and module assembly. Today Celestica is providing advanced optical capabilities in nine facilities around the world. Customers include Cisco Systems, Juniper Networks, Lucent Technologies, NEC Corporation, Nortel Networks and Sycamore Networks. We announced a program with JDS Uniphase in 2000 where we began manufacturing optical amplifiers. This program is unique to Celestica because of its photonic complexity with a wide range of optical components integrated into its sub assembly. We introduced this program into our Toronto facility and quickly migrated production to our Thailand facility with a very successful start-up.</w:t>
      </w:r>
    </w:p>
    <w:p>
      <w:pPr>
        <w:spacing w:after="0" w:line="182"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FUTURE TECHNOLOGY ROADMAP - Today, Celestica has over 2,500 engineers and has established centers of technology excellence in each of our major geographic regions around the world. We take a leadership role with our active participation in numerous industry and academic associations which allow us to share ideas and continue to build our knowledge base.</w:t>
      </w:r>
    </w:p>
    <w:p>
      <w:pPr>
        <w:spacing w:after="0" w:line="342" w:lineRule="exact"/>
        <w:rPr>
          <w:sz w:val="20"/>
          <w:szCs w:val="20"/>
          <w:color w:val="auto"/>
        </w:rPr>
      </w:pPr>
    </w:p>
    <w:p>
      <w:pPr>
        <w:ind w:left="270" w:hanging="270"/>
        <w:spacing w:after="0"/>
        <w:tabs>
          <w:tab w:leader="none" w:pos="2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CELESTICA ANNUAL REPORT 2000</w:t>
      </w:r>
    </w:p>
    <w:p>
      <w:pPr>
        <w:sectPr>
          <w:pgSz w:w="11900" w:h="16838" w:orient="portrait"/>
          <w:cols w:equalWidth="0" w:num="1">
            <w:col w:w="10229"/>
          </w:cols>
          <w:pgMar w:left="230" w:top="622" w:right="1440" w:bottom="1440" w:gutter="0" w:footer="0" w:header="0"/>
        </w:sectPr>
      </w:pPr>
    </w:p>
    <w:bookmarkStart w:id="61" w:name="page62"/>
    <w:bookmarkEnd w:id="61"/>
    <w:p>
      <w:pPr>
        <w:jc w:val="center"/>
        <w:ind w:right="4379"/>
        <w:spacing w:after="0"/>
        <w:rPr>
          <w:sz w:val="20"/>
          <w:szCs w:val="20"/>
          <w:color w:val="auto"/>
        </w:rPr>
      </w:pPr>
      <w:r>
        <w:rPr>
          <w:rFonts w:ascii="Courier New" w:cs="Courier New" w:eastAsia="Courier New" w:hAnsi="Courier New"/>
          <w:sz w:val="14"/>
          <w:szCs w:val="14"/>
          <w:color w:val="auto"/>
        </w:rPr>
        <w:t>CELESTICA'S CUSTOMER RELATIONSHIPS</w:t>
      </w:r>
    </w:p>
    <w:p>
      <w:pPr>
        <w:spacing w:after="0" w:line="5"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ARE BIASED TOWARDS THE MOST</w:t>
      </w:r>
    </w:p>
    <w:p>
      <w:pPr>
        <w:jc w:val="center"/>
        <w:ind w:right="4479"/>
        <w:spacing w:after="0"/>
        <w:rPr>
          <w:sz w:val="20"/>
          <w:szCs w:val="20"/>
          <w:color w:val="auto"/>
        </w:rPr>
      </w:pPr>
      <w:r>
        <w:rPr>
          <w:rFonts w:ascii="Courier New" w:cs="Courier New" w:eastAsia="Courier New" w:hAnsi="Courier New"/>
          <w:sz w:val="15"/>
          <w:szCs w:val="15"/>
          <w:color w:val="auto"/>
        </w:rPr>
        <w:t>ADVANCED AND HIGHEST COMPLEXITY</w:t>
      </w:r>
    </w:p>
    <w:p>
      <w:pPr>
        <w:jc w:val="center"/>
        <w:ind w:right="4379"/>
        <w:spacing w:after="0"/>
        <w:rPr>
          <w:sz w:val="20"/>
          <w:szCs w:val="20"/>
          <w:color w:val="auto"/>
        </w:rPr>
      </w:pPr>
      <w:r>
        <w:rPr>
          <w:rFonts w:ascii="Courier New" w:cs="Courier New" w:eastAsia="Courier New" w:hAnsi="Courier New"/>
          <w:sz w:val="15"/>
          <w:szCs w:val="15"/>
          <w:color w:val="auto"/>
        </w:rPr>
        <w:t>RANGE OF THEIR PRODUCTS.</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019"/>
          </w:cols>
          <w:pgMar w:left="1440" w:top="627" w:right="1440" w:bottom="1440" w:gutter="0" w:footer="0" w:header="0"/>
        </w:sectPr>
      </w:pPr>
    </w:p>
    <w:bookmarkStart w:id="62" w:name="page63"/>
    <w:bookmarkEnd w:id="62"/>
    <w:p>
      <w:pPr>
        <w:jc w:val="right"/>
        <w:ind w:right="3179"/>
        <w:spacing w:after="0"/>
        <w:rPr>
          <w:sz w:val="20"/>
          <w:szCs w:val="20"/>
          <w:color w:val="auto"/>
        </w:rPr>
      </w:pPr>
      <w:r>
        <w:rPr>
          <w:rFonts w:ascii="Courier New" w:cs="Courier New" w:eastAsia="Courier New" w:hAnsi="Courier New"/>
          <w:sz w:val="15"/>
          <w:szCs w:val="15"/>
          <w:color w:val="auto"/>
        </w:rPr>
        <w:t>GLOBAL SUPPLY CHAIN</w:t>
      </w:r>
    </w:p>
    <w:p>
      <w:pPr>
        <w:jc w:val="right"/>
        <w:ind w:right="3179"/>
        <w:spacing w:after="0"/>
        <w:rPr>
          <w:sz w:val="20"/>
          <w:szCs w:val="20"/>
          <w:color w:val="auto"/>
        </w:rPr>
      </w:pPr>
      <w:r>
        <w:rPr>
          <w:rFonts w:ascii="Courier New" w:cs="Courier New" w:eastAsia="Courier New" w:hAnsi="Courier New"/>
          <w:sz w:val="15"/>
          <w:szCs w:val="15"/>
          <w:color w:val="auto"/>
        </w:rPr>
        <w:t>DELIVERING SOPHISTICATED END-TO-END</w:t>
      </w:r>
    </w:p>
    <w:p>
      <w:pPr>
        <w:jc w:val="right"/>
        <w:ind w:right="3179"/>
        <w:spacing w:after="0"/>
        <w:rPr>
          <w:sz w:val="20"/>
          <w:szCs w:val="20"/>
          <w:color w:val="auto"/>
        </w:rPr>
      </w:pPr>
      <w:r>
        <w:rPr>
          <w:rFonts w:ascii="Courier New" w:cs="Courier New" w:eastAsia="Courier New" w:hAnsi="Courier New"/>
          <w:sz w:val="15"/>
          <w:szCs w:val="15"/>
          <w:color w:val="auto"/>
        </w:rPr>
        <w:t>SUPPLY CHAIN SOLUTIONS FOR OUR CUSTOMERS</w:t>
      </w:r>
    </w:p>
    <w:p>
      <w:pPr>
        <w:spacing w:after="0" w:line="174"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HOW CRITICAL TO OUR SUCCESS IS HAVING A WORLD-CLASS SUPPLY CHAIN ORGANIZATION? THE PERSPECTIVE: IN 2000, CELESTICA'S SUPPLY CHAIN ORGANIZATION PROCURED AND MANAGED OVER $8 BILLION IN COMPONENTS AND RELATED SERVICES FOR ITS CUSTOMERS.</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SUPPLY CHAIN MANAGEMENT DRIVES THE EMS INDUSTRY - Celestica's global supply chain organization is responsible for the management and procurement of billions of dollars of components and related quality and manufacturing services. These components include items such as complex circuit boards, application specific integrated circuits, capacitors, resistors, plastics and system enclosures - all used in the manufacturing of customers' products around the world. Our global supply chain organization consists of thousands of professionals including engineers and other specialists in the areas of information technology, procurement, asset management and acquisition support and integration - who work on global, local site or customer specific execution teams.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While the challenges for this organization are complex at the best of times, the year 2000 was even more challenging as Celestica operated in an environment of strong global growth and chronic component shortages seen all year throughout the electronics industry. However, despite this challenging environment, the results for Celestica were outstanding as our supply chain organization was able to meet customer requirements on a global basis, which in turn drove significant revenue growth in all geographies.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DRIVERS OF CELESTICA'S SUPPLY CHAIN SUCCESS - The success of Celestica's supply chain management (SCM) is driven by multiple factors. Information Technology was at the core of Celestica's SCM success last year as we reaped the benefits of the investments made in this area. Our customers represent some of the largest global developers of information technology and communications systems and need to be able to do business with us seamlessly whether we are manufacturing for them in the U.S., Thailand, Italy or the Czech Republic. To meet these needs, Celestica utilizes an open-architecture enterprise resource planning (ERP) system that is enhanced with best-of-breed applications. Our core ERP engines (SAP and BPCS) are deployed globally and then enhanced with advanced supply chain tools such as I2 (material planning and manufacturing), Aspect and Matrix (engineering), SFDM (manufacturing) and Oracle (data management). These systems are integrated to not only allow our customers to operate in the same, seamless environment regardless of location, but they also allow us to control our production facilities and identify the components required. An extension of these systems is our investment in and deployment of advanced Business-to-Business (B2B) tools. These B2B tools allow Celestica to get even closer to its customers and suppliers in areas such as interactive design (Alventive, Inc.), design for manufacturability (E4Enet Incorporated), component procurement and dissipation (Partminer, Inc.) and order tracking and tracing (Capstan Systems).</w:t>
      </w:r>
    </w:p>
    <w:p>
      <w:pPr>
        <w:spacing w:after="0" w:line="34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10</w:t>
        <w:tab/>
        <w:t>CELESTICA ANNUAL REPORT 2000</w:t>
      </w:r>
    </w:p>
    <w:p>
      <w:pPr>
        <w:sectPr>
          <w:pgSz w:w="11900" w:h="16838" w:orient="portrait"/>
          <w:cols w:equalWidth="0" w:num="1">
            <w:col w:w="10219"/>
          </w:cols>
          <w:pgMar w:left="240" w:top="622" w:right="1440" w:bottom="1440" w:gutter="0" w:footer="0" w:header="0"/>
        </w:sectPr>
      </w:pPr>
    </w:p>
    <w:bookmarkStart w:id="63" w:name="page64"/>
    <w:bookmarkEnd w:id="63"/>
    <w:p>
      <w:pPr>
        <w:jc w:val="center"/>
        <w:ind w:right="4479"/>
        <w:spacing w:after="0"/>
        <w:rPr>
          <w:sz w:val="20"/>
          <w:szCs w:val="20"/>
          <w:color w:val="auto"/>
        </w:rPr>
      </w:pPr>
      <w:r>
        <w:rPr>
          <w:rFonts w:ascii="Courier New" w:cs="Courier New" w:eastAsia="Courier New" w:hAnsi="Courier New"/>
          <w:sz w:val="14"/>
          <w:szCs w:val="14"/>
          <w:color w:val="auto"/>
        </w:rPr>
        <w:t>IN 2000, CELESTICA'S SUPPLY CHAIN</w:t>
      </w:r>
    </w:p>
    <w:p>
      <w:pPr>
        <w:spacing w:after="0" w:line="5"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ORGANIZATION PROCURED AND</w:t>
      </w:r>
    </w:p>
    <w:p>
      <w:pPr>
        <w:jc w:val="center"/>
        <w:ind w:right="4399"/>
        <w:spacing w:after="0"/>
        <w:rPr>
          <w:sz w:val="20"/>
          <w:szCs w:val="20"/>
          <w:color w:val="auto"/>
        </w:rPr>
      </w:pPr>
      <w:r>
        <w:rPr>
          <w:rFonts w:ascii="Courier New" w:cs="Courier New" w:eastAsia="Courier New" w:hAnsi="Courier New"/>
          <w:sz w:val="15"/>
          <w:szCs w:val="15"/>
          <w:color w:val="auto"/>
        </w:rPr>
        <w:t>MANAGED OVER $8 BILLION IN</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COMPONENTS AND RELATED SERVICES.</w:t>
      </w:r>
    </w:p>
    <w:p>
      <w:pPr>
        <w:spacing w:after="0" w:line="17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019"/>
          </w:cols>
          <w:pgMar w:left="1440" w:top="627" w:right="1440" w:bottom="1440" w:gutter="0" w:footer="0" w:header="0"/>
        </w:sectPr>
      </w:pPr>
    </w:p>
    <w:bookmarkStart w:id="64" w:name="page65"/>
    <w:bookmarkEnd w:id="64"/>
    <w:p>
      <w:pPr>
        <w:jc w:val="right"/>
        <w:ind w:right="3179"/>
        <w:spacing w:after="0"/>
        <w:rPr>
          <w:sz w:val="20"/>
          <w:szCs w:val="20"/>
          <w:color w:val="auto"/>
        </w:rPr>
      </w:pPr>
      <w:r>
        <w:rPr>
          <w:rFonts w:ascii="Courier New" w:cs="Courier New" w:eastAsia="Courier New" w:hAnsi="Courier New"/>
          <w:sz w:val="15"/>
          <w:szCs w:val="15"/>
          <w:color w:val="auto"/>
        </w:rPr>
        <w:t>GLOBAL ORGANIZATION</w:t>
      </w:r>
    </w:p>
    <w:p>
      <w:pPr>
        <w:jc w:val="right"/>
        <w:ind w:right="3179"/>
        <w:spacing w:after="0"/>
        <w:rPr>
          <w:sz w:val="20"/>
          <w:szCs w:val="20"/>
          <w:color w:val="auto"/>
        </w:rPr>
      </w:pPr>
      <w:r>
        <w:rPr>
          <w:rFonts w:ascii="Courier New" w:cs="Courier New" w:eastAsia="Courier New" w:hAnsi="Courier New"/>
          <w:sz w:val="15"/>
          <w:szCs w:val="15"/>
          <w:color w:val="auto"/>
        </w:rPr>
        <w:t>WE'VE BUILT A GLOBAL COMPANY TO SERVICE</w:t>
      </w:r>
    </w:p>
    <w:p>
      <w:pPr>
        <w:jc w:val="right"/>
        <w:ind w:right="3179"/>
        <w:spacing w:after="0"/>
        <w:rPr>
          <w:sz w:val="20"/>
          <w:szCs w:val="20"/>
          <w:color w:val="auto"/>
        </w:rPr>
      </w:pPr>
      <w:r>
        <w:rPr>
          <w:rFonts w:ascii="Courier New" w:cs="Courier New" w:eastAsia="Courier New" w:hAnsi="Courier New"/>
          <w:sz w:val="15"/>
          <w:szCs w:val="15"/>
          <w:color w:val="auto"/>
        </w:rPr>
        <w:t>OUR CUSTOMERS ANYWHERE IN THE WORLD</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HOW GLOBAL IS GLOBAL? FOR CELESTICA, BEING GLOBAL MEANS EXECUTING FOR OUR CUSTOMERS WITH OUR TEAM OF 30,000 EMPLOYEES IN 12 COUNTRIES IN 35 MANUFACTURING FACILITIES ENCOMPASSING 7 MILLION SQUARE FEET OF ADVANCED OPERATIONS CAPABILITIES.</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TOP EXECUTION DURING SIGNIFICANT GROWTH - Celestica's global operations had exceptional performance in 2000 as they successfully helped drive $9.8 billion in revenue, 84% higher than the $5.3 billion in 1999. Each of our geographies contributed to this significant growth. The Americas - Canada, U.S., Mexico and Brazil - generated 62% of our production. Europe - U.K., Ireland, Italy and Czech Republic - generated 27% of our production. Asia-Thailand, China, Hong Kong and Malaysia - generated 11% of our production. Beyond revenue growth, our global operations helped contribute to the company's global margin expansion goals by focusing on improving utilization and implementing cost reduction activities through deployment of best practices.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STRATEGIC ACQUISITIONS - Revenue grew 84% in 2000. Organic revenue growth was 50% with the remaining 34% growth from acquisitions. We signed two three-year supply agreements with IBM with estimated annual revenue of approximately $1.5 billion which included the purchase of a facility in the U.S. and two in Italy. These operations expanded our high-end manufacturing and technology capabilities and made a significant contribution to our growth in areas such as servers. We also expanded our operations in Brazil, where we acquired a facility from NEC Corporation and signed a five-year supply agreement with estimated total revenue of $1.2 billion. This contributed to our communications revenue portfolio and, importantly, gave us very capable operations with a proven manufacturing track record in this market.</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GLOBAL ACCOUNT TEAM FOCUS - In 2000, 85% of our revenue came from our top 10 customers. To support these strategic customers, we utilize global account teams to meet the significant and diverse manufacturing needs of each of these technology leaders. These teams - which are each led by a senior executive and could have anywhere from several hundred to several thousand employees engaged in the design and manufacturing of their products - allow us to present a smaller, focused organization with a single contact point to the customers. These global account teams were very successful in driving customer satisfaction levels higher and managing the significant growth rates achieved in 2000.</w:t>
      </w:r>
    </w:p>
    <w:p>
      <w:pPr>
        <w:spacing w:after="0" w:line="33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12</w:t>
        <w:tab/>
        <w:t>CELESTICA ANNUAL REPORT 2000</w:t>
      </w:r>
    </w:p>
    <w:p>
      <w:pPr>
        <w:sectPr>
          <w:pgSz w:w="11900" w:h="16838" w:orient="portrait"/>
          <w:cols w:equalWidth="0" w:num="1">
            <w:col w:w="10219"/>
          </w:cols>
          <w:pgMar w:left="240" w:top="622" w:right="1440" w:bottom="1440" w:gutter="0" w:footer="0" w:header="0"/>
        </w:sectPr>
      </w:pPr>
    </w:p>
    <w:bookmarkStart w:id="65" w:name="page66"/>
    <w:bookmarkEnd w:id="65"/>
    <w:p>
      <w:pPr>
        <w:jc w:val="center"/>
        <w:ind w:right="4399"/>
        <w:spacing w:after="0"/>
        <w:rPr>
          <w:sz w:val="20"/>
          <w:szCs w:val="20"/>
          <w:color w:val="auto"/>
        </w:rPr>
      </w:pPr>
      <w:r>
        <w:rPr>
          <w:rFonts w:ascii="Courier New" w:cs="Courier New" w:eastAsia="Courier New" w:hAnsi="Courier New"/>
          <w:sz w:val="15"/>
          <w:szCs w:val="15"/>
          <w:color w:val="auto"/>
        </w:rPr>
        <w:t>CELESTICA'S STRONG</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PERFORMANCE WAS DRIVEN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CRISP EXECUTION</w:t>
      </w:r>
    </w:p>
    <w:p>
      <w:pPr>
        <w:ind w:left="1440"/>
        <w:spacing w:after="0"/>
        <w:rPr>
          <w:sz w:val="20"/>
          <w:szCs w:val="20"/>
          <w:color w:val="auto"/>
        </w:rPr>
      </w:pPr>
      <w:r>
        <w:rPr>
          <w:rFonts w:ascii="Courier New" w:cs="Courier New" w:eastAsia="Courier New" w:hAnsi="Courier New"/>
          <w:sz w:val="15"/>
          <w:szCs w:val="15"/>
          <w:color w:val="auto"/>
        </w:rPr>
        <w:t>IN ALL GEOGRAPHIES.</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019"/>
          </w:cols>
          <w:pgMar w:left="1440" w:top="791" w:right="1440" w:bottom="1440" w:gutter="0" w:footer="0" w:header="0"/>
        </w:sectPr>
      </w:pPr>
    </w:p>
    <w:bookmarkStart w:id="66" w:name="page67"/>
    <w:bookmarkEnd w:id="66"/>
    <w:p>
      <w:pPr>
        <w:jc w:val="right"/>
        <w:ind w:right="3179"/>
        <w:spacing w:after="0"/>
        <w:rPr>
          <w:sz w:val="20"/>
          <w:szCs w:val="20"/>
          <w:color w:val="auto"/>
        </w:rPr>
      </w:pPr>
      <w:r>
        <w:rPr>
          <w:rFonts w:ascii="Courier New" w:cs="Courier New" w:eastAsia="Courier New" w:hAnsi="Courier New"/>
          <w:sz w:val="15"/>
          <w:szCs w:val="15"/>
          <w:color w:val="auto"/>
        </w:rPr>
        <w:t>FINANCIAL PERFORMANCE</w:t>
      </w:r>
    </w:p>
    <w:p>
      <w:pPr>
        <w:jc w:val="right"/>
        <w:ind w:right="3179"/>
        <w:spacing w:after="0"/>
        <w:rPr>
          <w:sz w:val="20"/>
          <w:szCs w:val="20"/>
          <w:color w:val="auto"/>
        </w:rPr>
      </w:pPr>
      <w:r>
        <w:rPr>
          <w:rFonts w:ascii="Courier New" w:cs="Courier New" w:eastAsia="Courier New" w:hAnsi="Courier New"/>
          <w:sz w:val="15"/>
          <w:szCs w:val="15"/>
          <w:color w:val="auto"/>
        </w:rPr>
        <w:t>AN INTENSE FOCUS ON DELIVERING</w:t>
      </w:r>
    </w:p>
    <w:p>
      <w:pPr>
        <w:jc w:val="right"/>
        <w:ind w:right="3179"/>
        <w:spacing w:after="0"/>
        <w:rPr>
          <w:sz w:val="20"/>
          <w:szCs w:val="20"/>
          <w:color w:val="auto"/>
        </w:rPr>
      </w:pPr>
      <w:r>
        <w:rPr>
          <w:rFonts w:ascii="Courier New" w:cs="Courier New" w:eastAsia="Courier New" w:hAnsi="Courier New"/>
          <w:sz w:val="15"/>
          <w:szCs w:val="15"/>
          <w:color w:val="auto"/>
        </w:rPr>
        <w:t>ON OUR FINANCIAL GOALS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CONTINUED TO GROW AT A REMARKABLE PACE IN 2000. BUT WHAT'S MOST IMPORTANT TO US IS THAT DESPITE ALL THE CHALLENGES ASSOCIATED WITH DELIVERING SIGNIFICANT GROWTH, WE CONTINUED TO EXECUTE ON OUR GOALS FOR REVENUE GROWTH, MARGIN EXPANSION, EARNINGS GROWTH AND IMPROVING RETURNS.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GROWTH - Celestica continued to have superior revenue growth in 2000.</w:t>
      </w:r>
    </w:p>
    <w:p>
      <w:pPr>
        <w:spacing w:after="0"/>
        <w:rPr>
          <w:sz w:val="20"/>
          <w:szCs w:val="20"/>
          <w:color w:val="auto"/>
        </w:rPr>
      </w:pPr>
      <w:r>
        <w:rPr>
          <w:rFonts w:ascii="Courier New" w:cs="Courier New" w:eastAsia="Courier New" w:hAnsi="Courier New"/>
          <w:sz w:val="15"/>
          <w:szCs w:val="15"/>
          <w:color w:val="auto"/>
        </w:rPr>
        <w:t>Revenue of $9.8 billion reflects an increase of 84% over 1999. With these</w:t>
      </w:r>
    </w:p>
    <w:p>
      <w:pPr>
        <w:spacing w:after="0"/>
        <w:rPr>
          <w:sz w:val="20"/>
          <w:szCs w:val="20"/>
          <w:color w:val="auto"/>
        </w:rPr>
      </w:pPr>
      <w:r>
        <w:rPr>
          <w:rFonts w:ascii="Courier New" w:cs="Courier New" w:eastAsia="Courier New" w:hAnsi="Courier New"/>
          <w:sz w:val="15"/>
          <w:szCs w:val="15"/>
          <w:color w:val="auto"/>
        </w:rPr>
        <w:t>results, the company virtually achieved its previous $10 billion revenue goal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2001 one year ahead of schedule. Excluding acquisition-related revenue added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2000, the company had an organic growth rate of 50% year-over-year.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represented the third straight year of revenue growth in excess of 60%.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established a new interim revenue goal of $20 billion by 2003.</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MARGIN EXPANSION - Celestica's focus on operating margin (EBIAT) continued to improve in 2000. EBIAT margin for the year was 3.7%, compared to 3.4% in 1999. Margin expansion was achieved sequentially in each quarter in 2000 and improved in each geography year over year. These improvements were reflective of better factory utilization and the continued implementation of cost management programs. We continue to make progress toward achieving our goal of greater than 5% operating margin by the year 2003.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EARNINGS GROWTH - With continuing strong top line growth and expanding margins, Celestica had even more impressive growth on its bottom line in 2000. Adjusted net earnings grew by 147% to $304 million while adjusted net earnings per share more than doubled to $1.44 per share, on a fully diluted basis in 2000 compared to $0.71 in 1999. In all four quarters in 2000, adjusted net earnings per share growth rates exceeded revenue growth rates on a year-over-year basis.</w:t>
      </w:r>
    </w:p>
    <w:p>
      <w:pPr>
        <w:spacing w:after="0" w:line="16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IMPROVING RETURNS - With the continued margin improvement shown in 2000, return on invested capital was virtually unchanged at 21.6% compared to 21.7% in 1999. This was achieved despite an extremely challenging component environment in 2000 that impacted asset velocity throughout the year. While annual performance was relatively flat, there was solid sequential improvement in returns, finishing the year with a very strong 26% in the fourth quarter. The company has set a goal to achieve return on invested capital of greater than 30% by 2003.</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BALANCE SHEET STRENGTH - The company continued to maintain its strong financial position with a cash balance at the end of 2000 of $884 million. The company also had $500 million in undrawn credit facilities. Treating the company's convertible notes as debt (although these are presented as equity on the financial statements in accordance with Canadian generally accepted accounting principles requirements), the debt to capital ratio net of cash at the end of the year was 4%. This financial position gives Celestica considerable financing flexibility to support continued strong growth and acquisitions in the future. Celestica's financial strength was noted by both Standard and Poors and Moody's Investor Service who raised their credit ratings on Celestica to BB+ and Ba1 respectively. These ratings are just below investment grade and reflect the company's progress in moving steadily toward its goal of investment grade status.</w:t>
      </w:r>
    </w:p>
    <w:p>
      <w:pPr>
        <w:spacing w:after="0" w:line="347"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14</w:t>
        <w:tab/>
        <w:t>CELESTICA ANNUAL REPORT 2000</w:t>
      </w:r>
    </w:p>
    <w:p>
      <w:pPr>
        <w:sectPr>
          <w:pgSz w:w="11900" w:h="16838" w:orient="portrait"/>
          <w:cols w:equalWidth="0" w:num="1">
            <w:col w:w="10219"/>
          </w:cols>
          <w:pgMar w:left="240" w:top="62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CELESTICA DELIVERED STRONG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GROWTH AND</w:t>
      </w:r>
    </w:p>
    <w:p>
      <w:pPr>
        <w:spacing w:after="0"/>
        <w:rPr>
          <w:sz w:val="20"/>
          <w:szCs w:val="20"/>
          <w:color w:val="auto"/>
        </w:rPr>
      </w:pPr>
      <w:r>
        <w:rPr>
          <w:rFonts w:ascii="Courier New" w:cs="Courier New" w:eastAsia="Courier New" w:hAnsi="Courier New"/>
          <w:sz w:val="15"/>
          <w:szCs w:val="15"/>
          <w:color w:val="auto"/>
        </w:rPr>
        <w:t>MARGIN EXPANSION IN</w:t>
      </w:r>
    </w:p>
    <w:p>
      <w:pPr>
        <w:spacing w:after="0"/>
        <w:rPr>
          <w:sz w:val="20"/>
          <w:szCs w:val="20"/>
          <w:color w:val="auto"/>
        </w:rPr>
      </w:pPr>
      <w:r>
        <w:rPr>
          <w:rFonts w:ascii="Courier New" w:cs="Courier New" w:eastAsia="Courier New" w:hAnsi="Courier New"/>
          <w:sz w:val="15"/>
          <w:szCs w:val="15"/>
          <w:color w:val="auto"/>
        </w:rPr>
        <w:t>EACH QUARTER IN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10219"/>
          </w:cols>
          <w:pgMar w:left="240" w:top="797" w:right="1440" w:bottom="1440" w:gutter="0" w:footer="0" w:header="0"/>
        </w:sectPr>
      </w:pPr>
    </w:p>
    <w:bookmarkStart w:id="68" w:name="page69"/>
    <w:bookmarkEnd w:id="68"/>
    <w:p>
      <w:pPr>
        <w:ind w:left="1700"/>
        <w:spacing w:after="0"/>
        <w:rPr>
          <w:sz w:val="20"/>
          <w:szCs w:val="20"/>
          <w:color w:val="auto"/>
        </w:rPr>
      </w:pPr>
      <w:r>
        <w:rPr>
          <w:rFonts w:ascii="Courier New" w:cs="Courier New" w:eastAsia="Courier New" w:hAnsi="Courier New"/>
          <w:sz w:val="14"/>
          <w:szCs w:val="14"/>
          <w:color w:val="auto"/>
        </w:rPr>
        <w:t>2000 FINANCIAL</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INFORMATION</w:t>
      </w:r>
    </w:p>
    <w:p>
      <w:pPr>
        <w:sectPr>
          <w:pgSz w:w="11900" w:h="16838" w:orient="portrait"/>
          <w:cols w:equalWidth="0" w:num="1">
            <w:col w:w="9019"/>
          </w:cols>
          <w:pgMar w:left="1440" w:top="797" w:right="1440" w:bottom="1440" w:gutter="0" w:footer="0" w:header="0"/>
        </w:sectPr>
      </w:pPr>
    </w:p>
    <w:bookmarkStart w:id="69" w:name="page70"/>
    <w:bookmarkEnd w:id="69"/>
    <w:p>
      <w:pPr>
        <w:ind w:left="10"/>
        <w:spacing w:after="0"/>
        <w:rPr>
          <w:sz w:val="20"/>
          <w:szCs w:val="20"/>
          <w:color w:val="auto"/>
        </w:rPr>
      </w:pPr>
      <w:r>
        <w:rPr>
          <w:rFonts w:ascii="Courier New" w:cs="Courier New" w:eastAsia="Courier New" w:hAnsi="Courier New"/>
          <w:sz w:val="15"/>
          <w:szCs w:val="15"/>
          <w:color w:val="auto"/>
        </w:rPr>
        <w:t>UNAUDITED QUARTERLY FINANCIAL HIGHLIGHTS</w:t>
      </w:r>
    </w:p>
    <w:p>
      <w:pPr>
        <w:ind w:left="10"/>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78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7"/>
              </w:rPr>
              <w:t>FIRST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FOURTH</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2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88"/>
              </w:rPr>
              <w:t>2000</w:t>
            </w:r>
          </w:p>
        </w:tc>
        <w:tc>
          <w:tcPr>
            <w:tcW w:w="278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8"/>
              </w:rPr>
              <w:t>QUARTER</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8"/>
              </w:rPr>
              <w:t>QUARTER</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QUARTER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1,612.3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2,091.9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2,600.1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3,447.8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9,752.1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EBIAT (1)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ADJUSTED NET EARNINGS (2)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304.1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AVERAGE NET INVESTED CAPITAL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1,160.6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1,518.2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2,131.3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1,674.7</w:t>
            </w:r>
          </w:p>
        </w:tc>
      </w:tr>
    </w:tbl>
    <w:p>
      <w:pPr>
        <w:spacing w:after="0" w:line="5" w:lineRule="exact"/>
        <w:rPr>
          <w:sz w:val="20"/>
          <w:szCs w:val="20"/>
          <w:color w:val="auto"/>
        </w:rPr>
      </w:pPr>
    </w:p>
    <w:p>
      <w:pPr>
        <w:ind w:left="170" w:hanging="170"/>
        <w:spacing w:after="0"/>
        <w:tabs>
          <w:tab w:leader="none" w:pos="17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2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 OF SHARES OUTSTANDING (M)</w:t>
      </w:r>
    </w:p>
    <w:tbl>
      <w:tblPr>
        <w:tblLayout w:type="fixed"/>
        <w:tblInd w:w="10" w:type="dxa"/>
        <w:tblCellMar>
          <w:top w:w="0" w:type="dxa"/>
          <w:left w:w="0" w:type="dxa"/>
          <w:bottom w:w="0" w:type="dxa"/>
          <w:right w:w="0" w:type="dxa"/>
        </w:tblCellMar>
      </w:tblPr>
      <w:tr>
        <w:trPr>
          <w:trHeight w:val="165"/>
        </w:trPr>
        <w:tc>
          <w:tcPr>
            <w:tcW w:w="9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66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190.1</w:t>
            </w:r>
          </w:p>
        </w:tc>
        <w:tc>
          <w:tcPr>
            <w:tcW w:w="300" w:type="dxa"/>
            <w:vAlign w:val="bottom"/>
          </w:tcPr>
          <w:p>
            <w:pPr>
              <w:spacing w:after="0"/>
              <w:rPr>
                <w:sz w:val="14"/>
                <w:szCs w:val="14"/>
                <w:color w:val="auto"/>
              </w:rPr>
            </w:pPr>
          </w:p>
        </w:tc>
        <w:tc>
          <w:tcPr>
            <w:tcW w:w="660" w:type="dxa"/>
            <w:vAlign w:val="bottom"/>
          </w:tcPr>
          <w:p>
            <w:pPr>
              <w:jc w:val="right"/>
              <w:ind w:right="47"/>
              <w:spacing w:after="0" w:line="165" w:lineRule="exact"/>
              <w:rPr>
                <w:sz w:val="20"/>
                <w:szCs w:val="20"/>
                <w:color w:val="auto"/>
              </w:rPr>
            </w:pPr>
            <w:r>
              <w:rPr>
                <w:rFonts w:ascii="Courier New" w:cs="Courier New" w:eastAsia="Courier New" w:hAnsi="Courier New"/>
                <w:sz w:val="15"/>
                <w:szCs w:val="15"/>
                <w:color w:val="auto"/>
              </w:rPr>
              <w:t>202.7</w:t>
            </w:r>
          </w:p>
        </w:tc>
        <w:tc>
          <w:tcPr>
            <w:tcW w:w="320" w:type="dxa"/>
            <w:vAlign w:val="bottom"/>
          </w:tcPr>
          <w:p>
            <w:pPr>
              <w:spacing w:after="0"/>
              <w:rPr>
                <w:sz w:val="14"/>
                <w:szCs w:val="14"/>
                <w:color w:val="auto"/>
              </w:rPr>
            </w:pPr>
          </w:p>
        </w:tc>
        <w:tc>
          <w:tcPr>
            <w:tcW w:w="66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203.0</w:t>
            </w:r>
          </w:p>
        </w:tc>
        <w:tc>
          <w:tcPr>
            <w:tcW w:w="300" w:type="dxa"/>
            <w:vAlign w:val="bottom"/>
          </w:tcPr>
          <w:p>
            <w:pPr>
              <w:spacing w:after="0"/>
              <w:rPr>
                <w:sz w:val="14"/>
                <w:szCs w:val="14"/>
                <w:color w:val="auto"/>
              </w:rPr>
            </w:pPr>
          </w:p>
        </w:tc>
        <w:tc>
          <w:tcPr>
            <w:tcW w:w="660" w:type="dxa"/>
            <w:vAlign w:val="bottom"/>
          </w:tcPr>
          <w:p>
            <w:pPr>
              <w:jc w:val="right"/>
              <w:ind w:right="47"/>
              <w:spacing w:after="0" w:line="165" w:lineRule="exact"/>
              <w:rPr>
                <w:sz w:val="20"/>
                <w:szCs w:val="20"/>
                <w:color w:val="auto"/>
              </w:rPr>
            </w:pPr>
            <w:r>
              <w:rPr>
                <w:rFonts w:ascii="Courier New" w:cs="Courier New" w:eastAsia="Courier New" w:hAnsi="Courier New"/>
                <w:sz w:val="15"/>
                <w:szCs w:val="15"/>
                <w:color w:val="auto"/>
              </w:rPr>
              <w:t>203.2</w:t>
            </w:r>
          </w:p>
        </w:tc>
        <w:tc>
          <w:tcPr>
            <w:tcW w:w="320" w:type="dxa"/>
            <w:vAlign w:val="bottom"/>
          </w:tcPr>
          <w:p>
            <w:pPr>
              <w:spacing w:after="0"/>
              <w:rPr>
                <w:sz w:val="14"/>
                <w:szCs w:val="14"/>
                <w:color w:val="auto"/>
              </w:rPr>
            </w:pPr>
          </w:p>
        </w:tc>
        <w:tc>
          <w:tcPr>
            <w:tcW w:w="5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199.8</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FULLY DILUTED</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204.1</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216.8</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223.8</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228.5</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217.9</w:t>
            </w:r>
          </w:p>
        </w:tc>
      </w:tr>
      <w:tr>
        <w:trPr>
          <w:trHeight w:val="170"/>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FULLY DILUTED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FULLY DILUTED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ADJUSTED NET 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ROIC</w:t>
            </w:r>
          </w:p>
        </w:tc>
        <w:tc>
          <w:tcPr>
            <w:tcW w:w="212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(3)</w:t>
            </w:r>
          </w:p>
        </w:tc>
        <w:tc>
          <w:tcPr>
            <w:tcW w:w="2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848"/>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4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FIRST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THIRD</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FOURTH</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2120" w:type="dxa"/>
            <w:vAlign w:val="bottom"/>
          </w:tcPr>
          <w:p>
            <w:pPr>
              <w:spacing w:after="0"/>
              <w:rPr>
                <w:sz w:val="14"/>
                <w:szCs w:val="14"/>
                <w:color w:val="auto"/>
              </w:rPr>
            </w:pPr>
          </w:p>
        </w:tc>
        <w:tc>
          <w:tcPr>
            <w:tcW w:w="2640" w:type="dxa"/>
            <w:vAlign w:val="bottom"/>
          </w:tcPr>
          <w:p>
            <w:pPr>
              <w:jc w:val="center"/>
              <w:ind w:left="1507"/>
              <w:spacing w:after="0"/>
              <w:rPr>
                <w:sz w:val="20"/>
                <w:szCs w:val="20"/>
                <w:color w:val="auto"/>
              </w:rPr>
            </w:pPr>
            <w:r>
              <w:rPr>
                <w:rFonts w:ascii="Courier New" w:cs="Courier New" w:eastAsia="Courier New" w:hAnsi="Courier New"/>
                <w:sz w:val="15"/>
                <w:szCs w:val="15"/>
                <w:color w:val="auto"/>
                <w:w w:val="98"/>
              </w:rPr>
              <w:t>QUARTER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QUARTER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YEAR</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1,081.8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1,249.7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1,356.9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1,608.8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5,297.2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EBIAT (1)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Adjusted net earnings (2)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Average net invested capital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784.2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830.6</w:t>
            </w:r>
          </w:p>
        </w:tc>
      </w:tr>
    </w:tbl>
    <w:p>
      <w:pPr>
        <w:spacing w:after="0" w:line="5" w:lineRule="exact"/>
        <w:rPr>
          <w:sz w:val="20"/>
          <w:szCs w:val="20"/>
          <w:color w:val="auto"/>
        </w:rPr>
      </w:pPr>
    </w:p>
    <w:p>
      <w:pPr>
        <w:ind w:left="170" w:hanging="170"/>
        <w:spacing w:after="0"/>
        <w:tabs>
          <w:tab w:leader="none" w:pos="1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2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 of shares outstanding (M)</w:t>
      </w:r>
    </w:p>
    <w:tbl>
      <w:tblPr>
        <w:tblLayout w:type="fixed"/>
        <w:tblInd w:w="10" w:type="dxa"/>
        <w:tblCellMar>
          <w:top w:w="0" w:type="dxa"/>
          <w:left w:w="0" w:type="dxa"/>
          <w:bottom w:w="0" w:type="dxa"/>
          <w:right w:w="0" w:type="dxa"/>
        </w:tblCellMar>
      </w:tblPr>
      <w:tr>
        <w:trPr>
          <w:trHeight w:val="165"/>
        </w:trPr>
        <w:tc>
          <w:tcPr>
            <w:tcW w:w="9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66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154.7</w:t>
            </w:r>
          </w:p>
        </w:tc>
        <w:tc>
          <w:tcPr>
            <w:tcW w:w="300" w:type="dxa"/>
            <w:vAlign w:val="bottom"/>
          </w:tcPr>
          <w:p>
            <w:pPr>
              <w:spacing w:after="0"/>
              <w:rPr>
                <w:sz w:val="14"/>
                <w:szCs w:val="14"/>
                <w:color w:val="auto"/>
              </w:rPr>
            </w:pPr>
          </w:p>
        </w:tc>
        <w:tc>
          <w:tcPr>
            <w:tcW w:w="660" w:type="dxa"/>
            <w:vAlign w:val="bottom"/>
          </w:tcPr>
          <w:p>
            <w:pPr>
              <w:jc w:val="right"/>
              <w:ind w:right="47"/>
              <w:spacing w:after="0" w:line="165" w:lineRule="exact"/>
              <w:rPr>
                <w:sz w:val="20"/>
                <w:szCs w:val="20"/>
                <w:color w:val="auto"/>
              </w:rPr>
            </w:pPr>
            <w:r>
              <w:rPr>
                <w:rFonts w:ascii="Courier New" w:cs="Courier New" w:eastAsia="Courier New" w:hAnsi="Courier New"/>
                <w:sz w:val="15"/>
                <w:szCs w:val="15"/>
                <w:color w:val="auto"/>
              </w:rPr>
              <w:t>168.2</w:t>
            </w:r>
          </w:p>
        </w:tc>
        <w:tc>
          <w:tcPr>
            <w:tcW w:w="320" w:type="dxa"/>
            <w:vAlign w:val="bottom"/>
          </w:tcPr>
          <w:p>
            <w:pPr>
              <w:spacing w:after="0"/>
              <w:rPr>
                <w:sz w:val="14"/>
                <w:szCs w:val="14"/>
                <w:color w:val="auto"/>
              </w:rPr>
            </w:pPr>
          </w:p>
        </w:tc>
        <w:tc>
          <w:tcPr>
            <w:tcW w:w="66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168.6</w:t>
            </w:r>
          </w:p>
        </w:tc>
        <w:tc>
          <w:tcPr>
            <w:tcW w:w="300" w:type="dxa"/>
            <w:vAlign w:val="bottom"/>
          </w:tcPr>
          <w:p>
            <w:pPr>
              <w:spacing w:after="0"/>
              <w:rPr>
                <w:sz w:val="14"/>
                <w:szCs w:val="14"/>
                <w:color w:val="auto"/>
              </w:rPr>
            </w:pPr>
          </w:p>
        </w:tc>
        <w:tc>
          <w:tcPr>
            <w:tcW w:w="620" w:type="dxa"/>
            <w:vAlign w:val="bottom"/>
          </w:tcPr>
          <w:p>
            <w:pPr>
              <w:jc w:val="right"/>
              <w:ind w:right="7"/>
              <w:spacing w:after="0" w:line="165" w:lineRule="exact"/>
              <w:rPr>
                <w:sz w:val="20"/>
                <w:szCs w:val="20"/>
                <w:color w:val="auto"/>
              </w:rPr>
            </w:pPr>
            <w:r>
              <w:rPr>
                <w:rFonts w:ascii="Courier New" w:cs="Courier New" w:eastAsia="Courier New" w:hAnsi="Courier New"/>
                <w:sz w:val="15"/>
                <w:szCs w:val="15"/>
                <w:color w:val="auto"/>
              </w:rPr>
              <w:t>177.0</w:t>
            </w:r>
          </w:p>
        </w:tc>
        <w:tc>
          <w:tcPr>
            <w:tcW w:w="320" w:type="dxa"/>
            <w:vAlign w:val="bottom"/>
          </w:tcPr>
          <w:p>
            <w:pPr>
              <w:spacing w:after="0"/>
              <w:rPr>
                <w:sz w:val="14"/>
                <w:szCs w:val="14"/>
                <w:color w:val="auto"/>
              </w:rPr>
            </w:pPr>
          </w:p>
        </w:tc>
        <w:tc>
          <w:tcPr>
            <w:tcW w:w="5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167.2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fully diluted</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166.7</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180.0</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180.2</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189.3</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178.4</w:t>
            </w:r>
          </w:p>
        </w:tc>
      </w:tr>
      <w:tr>
        <w:trPr>
          <w:trHeight w:val="170"/>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0.15</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0.41</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Fully diluted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Fully diluted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adjusted net 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0.16</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0.22</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ROIC</w:t>
            </w:r>
          </w:p>
        </w:tc>
        <w:tc>
          <w:tcPr>
            <w:tcW w:w="226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(3)</w:t>
            </w:r>
          </w:p>
        </w:tc>
        <w:tc>
          <w:tcPr>
            <w:tcW w:w="2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bl>
    <w:p>
      <w:pPr>
        <w:spacing w:after="0" w:line="344" w:lineRule="exact"/>
        <w:rPr>
          <w:sz w:val="20"/>
          <w:szCs w:val="20"/>
          <w:color w:val="auto"/>
        </w:rPr>
      </w:pPr>
    </w:p>
    <w:p>
      <w:pPr>
        <w:jc w:val="both"/>
        <w:ind w:left="350" w:right="3359" w:hanging="350"/>
        <w:spacing w:after="0" w:line="237"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interest, amortization of intangible assets, income taxes, integration costs related to acquisitions and other charges (also referred to as operating margin).</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adjusted for amortization of intangible assets, integration costs related to acquisitions and other charges, net of related income taxes.</w:t>
      </w:r>
    </w:p>
    <w:p>
      <w:pPr>
        <w:spacing w:after="0" w:line="174" w:lineRule="exact"/>
        <w:rPr>
          <w:rFonts w:ascii="Courier New" w:cs="Courier New" w:eastAsia="Courier New" w:hAnsi="Courier New"/>
          <w:sz w:val="15"/>
          <w:szCs w:val="15"/>
          <w:color w:val="auto"/>
        </w:rPr>
      </w:pPr>
    </w:p>
    <w:p>
      <w:pPr>
        <w:ind w:left="350" w:right="3179" w:hanging="350"/>
        <w:spacing w:after="0" w:line="265" w:lineRule="auto"/>
        <w:tabs>
          <w:tab w:leader="none" w:pos="35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ROIC is equivalent to EBIAT/average net invested capital. Net invested capital includes tangible assets and liabilities and excludes cash and debt.</w:t>
      </w:r>
    </w:p>
    <w:p>
      <w:pPr>
        <w:spacing w:after="0" w:line="322" w:lineRule="exact"/>
        <w:rPr>
          <w:sz w:val="20"/>
          <w:szCs w:val="20"/>
          <w:color w:val="auto"/>
        </w:rPr>
      </w:pPr>
    </w:p>
    <w:p>
      <w:pPr>
        <w:ind w:left="4150"/>
        <w:spacing w:after="0"/>
        <w:tabs>
          <w:tab w:leader="none" w:pos="6769" w:val="left"/>
        </w:tabs>
        <w:rPr>
          <w:sz w:val="20"/>
          <w:szCs w:val="20"/>
          <w:color w:val="auto"/>
        </w:rPr>
      </w:pPr>
      <w:r>
        <w:rPr>
          <w:rFonts w:ascii="Courier New" w:cs="Courier New" w:eastAsia="Courier New" w:hAnsi="Courier New"/>
          <w:sz w:val="15"/>
          <w:szCs w:val="15"/>
          <w:color w:val="auto"/>
        </w:rPr>
        <w:t>CELESTICA ANNUAL REPORT 2000</w:t>
        <w:tab/>
        <w:t>17</w:t>
      </w:r>
    </w:p>
    <w:p>
      <w:pPr>
        <w:sectPr>
          <w:pgSz w:w="11900" w:h="16838" w:orient="portrait"/>
          <w:cols w:equalWidth="0" w:num="1">
            <w:col w:w="10229"/>
          </w:cols>
          <w:pgMar w:left="230" w:top="622" w:right="1440" w:bottom="1440" w:gutter="0" w:footer="0" w:header="0"/>
        </w:sectPr>
      </w:pPr>
    </w:p>
    <w:bookmarkStart w:id="70" w:name="page71"/>
    <w:bookmarkEnd w:id="70"/>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should be read in conjunction with the Consolidated Financial Statements.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Certain statements contained in the following Management's Discussion and Analysis of Financial Condition and Results of Operations and elsewhere in this Annual Report, including, without limitation, statements containing the words believes, anticipates, estimates, expects, and words of similar import, constitute forward-looking statements. Forward-looking statements are not guarantees of future performance and involve risks and uncertainties which could cause actual results to differ materially from those anticipated in these forward-looking statements. Among the key factors that could cause such differences are: the level of overall growth in the electronics manufacturing services (EMS) industry; lower-than-expected customer demand; component constraints; variability of operating results among periods; dependence on the computer and communications industries; dependence on a limited number of customers; and the ability to manage expansion, consolidation and the integration of acquired businesses. These and other factors are discussed in the Company's filings with SEDAR and the U.S. Securities and Exchange Commission.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Celestica is a leading provider of electronics manufacturing services to OEMs worldwide and is the third-largest EMS provider in the world with 2000 revenue of $9.8 billion. Celestica provides a wide variety of products and services to its customers, including the high-volume manufacture of complex PCAs and the full system assembly of final products. In addition, the Company is a leading-edge provider of design, repair and engineering services, supply chain management and power products.</w:t>
      </w:r>
    </w:p>
    <w:p>
      <w:pPr>
        <w:spacing w:after="0" w:line="177"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At January 30, 2001, Celestica operated 34 facilities in 12 countries. During 1998, Celestica operated 18 facilities across North America and Europe. The acquisition of IMS in December 1998 provided the Company with an immediate and major presence in Asia, increasing the number of facilities to 23. Seven facilities were added in 1999 through five acquisitions and two greenfield establishments. In 2000, seven facilities were added through four acquisitions and one greenfield, and three smaller facilities were consolidated.</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1998 and 1999, Celestica completed three equity offerings, including its initial public offering, issuing a total of 81.9 million subordinate voting shares for net proceeds (after tax) of $1.1 billion. The net proceeds from the initial public offering were used to prepay a significant portion of Celestica's debt. The net proceeds of the subsequent offerings were used to fund organic and acquisition-related growth. In March 2000, Celestica issued 16.6 million subordinate voting shares for net proceeds (after tax) of $740.1 million, which provided Celestica with additional flexibility to support its growth strategy. In August 2000, Celestica completed an offering of 20-year Liquid Yield Option(TM) Notes, or LYONs, for net proceeds (after tax) of $850.4 million. The LYONs are recorded as an equity instrument pursuant to Canadian GAAP. See "Convertible Debt." The Company's net debt to capitalization ratio decreased from 57% at July 1998 to negative 28% at December 31, 2000.</w:t>
      </w:r>
    </w:p>
    <w:p>
      <w:pPr>
        <w:spacing w:after="0" w:line="16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December 1999, the Company completed a two-for-one stock split of the subordinate voting and multiple voting shares by way of a stock dividend. All historical share and per share information has been restated to reflect the effects of this stock split on a retroactive basis.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Celestica prepares its financial statements in accordance with accounting principles which are generally accepted in Canada with a reconciliation to accounting principles generally accepted in the United States, as disclosed in Note 24 to the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significant portion of Celestica's growth has been generated by the strengthening of its customer relationships and increases in the breadth of its service offerings through facility and business acquisitions completed since the beginning of 1997.</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During 1997 and 1998, Celestica completed 12 acquisitions and established one greenfield operation. In 1999, Celestica completed five acquisitions and established two greenfield operations. In 2000, Celestica completed four acquisitions.</w:t>
      </w:r>
    </w:p>
    <w:p>
      <w:pPr>
        <w:spacing w:after="0" w:line="176"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April 1999, Celestica acquired Signar SRO from Gossen-Metrawatt GmbH ("Gossen-Metrawatt") in the Czech Republic, which provided Celestica with a strategic presence in a low-cost geography in Central Europe. In connection with the acquisition, Celestica entered into a long-term supply and cooperation agreement with Gossen-Metrawatt. In September 1999, Celestica acquired VXI Electronics, Inc. in Milwaukie, Oregon, which enhanced the Company's power systems product and service operations in North America and expanded its customer base. In October 1999, Celestica acquired certain assets related to Hewlett-Packard's Healthcare Solutions Group's printed circuit board assembly operations in Andover, Massachusetts. This acquisition enhanced the Company's presence in the Northeast region of the United States and provided further product diversification into the medical equipment market segment. In December 1999, Celestica acquired EPS Wireless, Inc. in Dallas, Texas. Also in December 1999, Celestica acquired certain assets of Fujitsu-ICL's repair business in Dallas, Texas. These acquisitions enhanced the Company's repair capabilities in North America and diversified its relationships with its customers. The aggregate purchase price paid by the Company for acquisitions in 1999 was $65.1 million. In June 1999, Celestica established greenfield operations in Brazil and Malaysia.</w:t>
      </w:r>
    </w:p>
    <w:p>
      <w:pPr>
        <w:sectPr>
          <w:pgSz w:w="11900" w:h="16838" w:orient="portrait"/>
          <w:cols w:equalWidth="0" w:num="1">
            <w:col w:w="10219"/>
          </w:cols>
          <w:pgMar w:left="240" w:top="622" w:right="1440" w:bottom="0" w:gutter="0" w:footer="0" w:header="0"/>
        </w:sectPr>
      </w:pPr>
    </w:p>
    <w:bookmarkStart w:id="71" w:name="page72"/>
    <w:bookmarkEnd w:id="71"/>
    <w:p>
      <w:pPr>
        <w:spacing w:after="0"/>
        <w:tabs>
          <w:tab w:leader="none" w:pos="320" w:val="left"/>
        </w:tabs>
        <w:rPr>
          <w:sz w:val="20"/>
          <w:szCs w:val="20"/>
          <w:color w:val="auto"/>
        </w:rPr>
      </w:pPr>
      <w:r>
        <w:rPr>
          <w:rFonts w:ascii="Courier New" w:cs="Courier New" w:eastAsia="Courier New" w:hAnsi="Courier New"/>
          <w:sz w:val="14"/>
          <w:szCs w:val="14"/>
          <w:color w:val="auto"/>
        </w:rPr>
        <w:t>18</w:t>
        <w:tab/>
        <w:t>CELESTICA ANNUAL REPORT 2000</w:t>
      </w:r>
    </w:p>
    <w:p>
      <w:pPr>
        <w:sectPr>
          <w:pgSz w:w="11900" w:h="16838" w:orient="portrait"/>
          <w:cols w:equalWidth="0" w:num="1">
            <w:col w:w="10219"/>
          </w:cols>
          <w:pgMar w:left="240" w:top="480" w:right="1440" w:bottom="1440" w:gutter="0" w:footer="0" w:header="0"/>
        </w:sectPr>
      </w:pPr>
    </w:p>
    <w:bookmarkStart w:id="72" w:name="page73"/>
    <w:bookmarkEnd w:id="72"/>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February and May, 2000, the Company acquired certain assets from the Enterprise Systems Group and Microelectronics Division of IBM in Rochester, Minnesota and Vimercate and Santa Palomba, Italy, respectively, for a total purchase price of $470.0 million. The purchase price, including capital assets, working capital and intangible assets, was financed with cash on hand. The Company signed two three-year strategic supply agreements with IBM to provide a complete range of electronics manufacturing services, with estimated annual revenue of approximately $1.5 billion. The Rochester, Minnesota operation provides printed circuit board assembly and test services. The Vimercate operation provides printed circuit board assembly services and the Santa Palomba operation provides system assembly services. Approximately 1,800 employees joined Celestica.</w:t>
      </w:r>
    </w:p>
    <w:p>
      <w:pPr>
        <w:spacing w:after="0" w:line="182"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In June 2000, Celestica acquired NDB Industrial Ltda., NEC Corporation's wholly-owned manufacturing subsidiary in Brazil. The Company signed a five-year supply agreement to manufacture NEC communications network equipment for the Brazilian market, with estimated revenue of approximately $1.2 billion over the five-year term of the agreement. Approximately 680 employees joined Celestica. This acquisition enhanced the Company's presence in South America and put Celestica in a leadership position with communications and Internet infrastructure customers. In August 2000, the Company acquired Bull Electronics Inc., the North American contract manufacturing operation of Groupe Bull of France. The operations, which are located in Lowell, Massachusetts, have enhanced the Company's service offerings in the New England area. The Company has moved its printed circuit board assembly operation from Andover into this Lowell facility, resulting in lower infrastructure costs. In November 2000, Celestica acquired NEC Technologies (UK) Ltd., in Telford, UK, which enhanced the Company's wireless communications capacity in Europe. The aggregate price for these three acquisitions in 2000 was $169.8 million. In 2000, Celestica established a greenfield operation in Singapore.</w:t>
      </w:r>
    </w:p>
    <w:p>
      <w:pPr>
        <w:spacing w:after="0" w:line="16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Celestica's 21 acquisitions and the four greenfield operations completed through January 30, 2001 had purchase prices, or initial investment costs, in the case of greenfield operations, ranging from $2.5 million to $470.0 million, totalling $1,203.7 million. Celestica continues to examine numerous acquisition opportunities in order to:</w:t>
      </w:r>
    </w:p>
    <w:p>
      <w:pPr>
        <w:spacing w:after="0" w:line="178" w:lineRule="exact"/>
        <w:rPr>
          <w:sz w:val="20"/>
          <w:szCs w:val="20"/>
          <w:color w:val="auto"/>
        </w:rPr>
      </w:pPr>
    </w:p>
    <w:p>
      <w:pPr>
        <w:ind w:left="170" w:right="3259" w:hanging="170"/>
        <w:spacing w:after="0" w:line="235" w:lineRule="auto"/>
        <w:tabs>
          <w:tab w:leader="none" w:pos="1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create strategic relationships with new customers and diversify end-product programs with existing customers;</w:t>
      </w:r>
    </w:p>
    <w:p>
      <w:pPr>
        <w:spacing w:after="0" w:line="175" w:lineRule="exact"/>
        <w:rPr>
          <w:rFonts w:ascii="Courier New" w:cs="Courier New" w:eastAsia="Courier New" w:hAnsi="Courier New"/>
          <w:sz w:val="15"/>
          <w:szCs w:val="15"/>
          <w:color w:val="auto"/>
        </w:rPr>
      </w:pPr>
    </w:p>
    <w:p>
      <w:pPr>
        <w:ind w:left="170" w:right="3619" w:hanging="170"/>
        <w:spacing w:after="0" w:line="235" w:lineRule="auto"/>
        <w:tabs>
          <w:tab w:leader="none" w:pos="1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expand its capacity in selected geographic regions to take advantage of existing infrastructure or low cost manufacturing;</w:t>
      </w:r>
    </w:p>
    <w:p>
      <w:pPr>
        <w:spacing w:after="0" w:line="175" w:lineRule="exact"/>
        <w:rPr>
          <w:rFonts w:ascii="Courier New" w:cs="Courier New" w:eastAsia="Courier New" w:hAnsi="Courier New"/>
          <w:sz w:val="15"/>
          <w:szCs w:val="15"/>
          <w:color w:val="auto"/>
        </w:rPr>
      </w:pPr>
    </w:p>
    <w:p>
      <w:pPr>
        <w:ind w:left="170" w:right="3619" w:hanging="170"/>
        <w:spacing w:after="0" w:line="235" w:lineRule="auto"/>
        <w:tabs>
          <w:tab w:leader="none" w:pos="1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diversify its customer base to serve a wide variety of end-markets with increasing emphasis on the communications sector;</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broaden its product and service offerings; and</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optimize its global positioning.</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December 2000, the Company announced that it had entered into agreements with Motorola Inc. to purchase certain assets in Dublin, Ireland and Mt. Pleasant, Iowa. These agreements are expected to close in the first quarter of 2001. See "Recent Developments."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Consistent with its past practices and as a normal course of business, Celestica is engaged in ongoing discussions with respect to several possible acquisitions of widely varying sizes, including small single facility acquisitions, significant multiple facility acquisitions and corporate acquisitions. Celestica has identified several possible acquisitions that would enhance its global operations, increase its penetration in the computer and communication industries and establish strategic relationships with new customers. There can be no assurance that any of these discussions will result in a definitive purchase agreement and, if they do, what the terms or timing of any agreement would be. Celestica expects to continue its current discussions and actively pursue other acquisition opportunities.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RESULTS 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OPERATIONS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7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w w:val="96"/>
              </w:rPr>
              <w:t>Celestica's revenue and margins</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can vary from</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w w:val="97"/>
              </w:rPr>
              <w:t>period to period as a result of</w:t>
            </w: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level of business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volumes,</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seasonality of</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demand, component supply</w:t>
            </w: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availability, and the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timing of</w:t>
            </w: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acquisitions. There is no certainty that the</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historical</w:t>
            </w: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pace of Celestica's</w:t>
            </w:r>
          </w:p>
        </w:tc>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acquisitions will continue in the future.</w:t>
            </w:r>
          </w:p>
        </w:tc>
      </w:tr>
    </w:tbl>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Celestica's contracts with its key customers generally provide a framework for its overall relationship with the customer. Actual production volumes are based on purchase orders for the delivery of products. These orders typically do not commit to firm production schedules for more than 30 to 90 days in advance. Celestica minimizes risk relative to its inventory by ordering materials and components only to the extent necessary to satisfy existing customer orders. Celestica is largely protected from the risk of inventory cost fluctuations as these costs are generally passed through to customers.</w:t>
      </w:r>
    </w:p>
    <w:p>
      <w:pPr>
        <w:spacing w:after="0" w:line="178"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Celestica's annual and quarterly operating results are primarily affected by the level and timing of customer orders, fluctuations in materials costs, and relative mix of value add products and services. The level and timing of a customer's orders will vary due to the customer's attempt to balance its inventory, changes in its manufacturing strategy and variation in demand for its products. Celestica's annual and quarterly operating results are also affected by capacity utilization and other factors, including price competition, manufacturing effectiveness and efficiency, the degree of automation used in the</w:t>
      </w:r>
    </w:p>
    <w:p>
      <w:pPr>
        <w:sectPr>
          <w:pgSz w:w="11900" w:h="16838" w:orient="portrait"/>
          <w:cols w:equalWidth="0" w:num="1">
            <w:col w:w="10229"/>
          </w:cols>
          <w:pgMar w:left="230" w:top="622" w:right="1440" w:bottom="0" w:gutter="0" w:footer="0" w:header="0"/>
        </w:sectPr>
      </w:pPr>
    </w:p>
    <w:bookmarkStart w:id="73" w:name="page74"/>
    <w:bookmarkEnd w:id="73"/>
    <w:p>
      <w:pPr>
        <w:ind w:right="3259"/>
        <w:spacing w:after="0" w:line="258" w:lineRule="auto"/>
        <w:rPr>
          <w:sz w:val="20"/>
          <w:szCs w:val="20"/>
          <w:color w:val="auto"/>
        </w:rPr>
      </w:pPr>
      <w:r>
        <w:rPr>
          <w:rFonts w:ascii="Courier New" w:cs="Courier New" w:eastAsia="Courier New" w:hAnsi="Courier New"/>
          <w:sz w:val="14"/>
          <w:szCs w:val="14"/>
          <w:color w:val="auto"/>
        </w:rPr>
        <w:t>assembly process, the ability to manage inventory and capital assets effectively, the timing of expenditures in anticipation of increased sales, the timing of acquisitions and related integration costs, customer product delivery requirements and shortages of components or labour. Historically, Celestica has experienced some seasonal variation in revenue, with revenue typically being highest in the fourth quarter and lowest in the first quarter.</w:t>
      </w:r>
    </w:p>
    <w:p>
      <w:pPr>
        <w:spacing w:after="0" w:line="328"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19</w:t>
      </w:r>
    </w:p>
    <w:p>
      <w:pPr>
        <w:sectPr>
          <w:pgSz w:w="11900" w:h="16838" w:orient="portrait"/>
          <w:cols w:equalWidth="0" w:num="1">
            <w:col w:w="10219"/>
          </w:cols>
          <w:pgMar w:left="240" w:top="141" w:right="1440" w:bottom="1440" w:gutter="0" w:footer="0" w:header="0"/>
        </w:sectPr>
      </w:pPr>
    </w:p>
    <w:bookmarkStart w:id="74" w:name="page75"/>
    <w:bookmarkEnd w:id="74"/>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table below sets forth certain operating data expressed as a percentage of revenue for the years indicated:</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YEAR ENDED DECEMBER 31,</w:t>
      </w:r>
    </w:p>
    <w:p>
      <w:pPr>
        <w:ind w:left="4140"/>
        <w:spacing w:after="0"/>
        <w:tabs>
          <w:tab w:leader="none" w:pos="5080" w:val="left"/>
          <w:tab w:leader="none" w:pos="60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2000</w:t>
      </w:r>
    </w:p>
    <w:p>
      <w:pPr>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40" w:type="dxa"/>
            <w:vAlign w:val="bottom"/>
          </w:tcPr>
          <w:p>
            <w:pPr>
              <w:spacing w:after="0"/>
              <w:rPr>
                <w:sz w:val="14"/>
                <w:szCs w:val="14"/>
                <w:color w:val="auto"/>
              </w:rPr>
            </w:pP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Cost of</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92.9</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Integration costs related to acquisitions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(income), net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Income taxes (recovery)</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 INCREASES</w:t>
      </w:r>
    </w:p>
    <w:p>
      <w:pPr>
        <w:spacing w:after="0"/>
        <w:rPr>
          <w:sz w:val="20"/>
          <w:szCs w:val="20"/>
          <w:color w:val="auto"/>
        </w:rPr>
      </w:pPr>
      <w:r>
        <w:rPr>
          <w:rFonts w:ascii="Courier New" w:cs="Courier New" w:eastAsia="Courier New" w:hAnsi="Courier New"/>
          <w:sz w:val="15"/>
          <w:szCs w:val="15"/>
          <w:color w:val="auto"/>
        </w:rPr>
        <w:t>(IN MILLIONS)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$45.3</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$123.0</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$304.1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EARNINGS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a result of the significant number of acquisitions made by Celestica over the past four years, management of Celestica uses adjusted net earnings as a measure of operating performance on an enterprise-wide basis. Adjusted net earnings exclude the effects of acquisition-related charges (most significantly, amortization of intangible assets and integration costs related to acquisitions), other charges (the write-down of intellectual property and goodwill and the write-off of deferred financing costs and debt redemption fees) and the related income tax effect of these adjustments. Adjusted net earnings is not a measure of performance under Canadian GAAP or U.S. GAAP. Adjusted net earnings should not be considered in isolation or as a substitute for net earnings prepared in accordance with Canadian GAAP or U.S. GAAP or as a measure of operating performance or profitability. The following table reconciles net earnings (loss) to adjusted net earnings:</w:t>
      </w:r>
    </w:p>
    <w:p>
      <w:pPr>
        <w:spacing w:after="0" w:line="200" w:lineRule="exact"/>
        <w:rPr>
          <w:sz w:val="20"/>
          <w:szCs w:val="20"/>
          <w:color w:val="auto"/>
        </w:rPr>
      </w:pPr>
    </w:p>
    <w:p>
      <w:pPr>
        <w:spacing w:after="0" w:line="316"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5"/>
          <w:szCs w:val="15"/>
          <w:color w:val="auto"/>
        </w:rPr>
        <w:t>YEAR ENDED DECEMBER 31,</w:t>
      </w:r>
    </w:p>
    <w:p>
      <w:pPr>
        <w:jc w:val="center"/>
        <w:ind w:right="-600"/>
        <w:spacing w:after="0"/>
        <w:rPr>
          <w:sz w:val="20"/>
          <w:szCs w:val="20"/>
          <w:color w:val="auto"/>
        </w:rPr>
      </w:pPr>
      <w:r>
        <w:rPr>
          <w:rFonts w:ascii="Courier New" w:cs="Courier New" w:eastAsia="Courier New" w:hAnsi="Courier New"/>
          <w:sz w:val="15"/>
          <w:szCs w:val="15"/>
          <w:color w:val="auto"/>
        </w:rPr>
        <w:t>(IN MILLIONS)</w:t>
      </w:r>
    </w:p>
    <w:p>
      <w:pPr>
        <w:jc w:val="center"/>
        <w:ind w:right="-600"/>
        <w:spacing w:after="0"/>
        <w:tabs>
          <w:tab w:leader="none" w:pos="680" w:val="left"/>
          <w:tab w:leader="none" w:pos="5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$ 68.4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$206.7</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88.9</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Integration costs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related to acquisitions</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232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64.7</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Income tax effect</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of above</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Adjusted net earnings</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 a percentage of revenue</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Revenue increased $4,454.9 million, or 84.1%, to $9,752.1 million in 2000 from $5,297.2 million in 1999. This increase resulted from growth achieved both organically and through strategic acquisitions. This growth was driven primarily by customers in the communications and server industries. The Company defines organic revenue as revenue which excludes business from operations acquired in the preceding 12 months. Organic revenue growth in 2000 was 49.8% and represented approximately 59.2% of the total year-over-year growth. Organic growth came from growth in existing business and new customers across all geographic segments. The IBM acquisition accounted for the majority of the acquisition growth in 2000. Revenue from the Americas operations grew $2,684.8 million, or 74.8%, to $6,272.4 million in 2000 from $3,587.6 million in 1999. Revenue from European operations grew $1,714.7 million, or 154.7%, to $2,823.3 million in 2000 from $1,108.6 million in 1999. The Italian facilities generated over half of Europe's increase from the prior year, with the remainder due to an overall increase in Europe's base business. Revenue from Asian operations increased $431.7 million, or 60.8%, to $1,141.9 million in 2000 from $710.2 million in 1999. Inter-segment revenue in 2000 was $485.5 million, compared to</w:t>
      </w:r>
    </w:p>
    <w:p>
      <w:pPr>
        <w:sectPr>
          <w:pgSz w:w="11900" w:h="16838" w:orient="portrait"/>
          <w:cols w:equalWidth="0" w:num="1">
            <w:col w:w="10219"/>
          </w:cols>
          <w:pgMar w:left="240" w:top="622" w:right="1440" w:bottom="0" w:gutter="0" w:footer="0" w:header="0"/>
        </w:sectPr>
      </w:pPr>
    </w:p>
    <w:bookmarkStart w:id="75" w:name="page76"/>
    <w:bookmarkEnd w:id="75"/>
    <w:p>
      <w:pPr>
        <w:ind w:right="3179"/>
        <w:spacing w:after="0" w:line="238" w:lineRule="auto"/>
        <w:rPr>
          <w:sz w:val="20"/>
          <w:szCs w:val="20"/>
          <w:color w:val="auto"/>
        </w:rPr>
      </w:pPr>
      <w:r>
        <w:rPr>
          <w:rFonts w:ascii="Courier New" w:cs="Courier New" w:eastAsia="Courier New" w:hAnsi="Courier New"/>
          <w:sz w:val="15"/>
          <w:szCs w:val="15"/>
          <w:color w:val="auto"/>
        </w:rPr>
        <w:t>$109.1 million in 1999. Revenue from customers in the communications industry in 2000 increased to 31% of revenue, compared to 25% of revenue in 1999. This increase is consistent with the Company's strategy to increase the portion of its revenue from customers in the communications industry. Revenue from customers in the server-related business in 2000 increased to 33% of revenue, compared to 25% of revenue in 1999, mainly as a result of the IBM acquisition in 2000.</w:t>
      </w:r>
    </w:p>
    <w:p>
      <w:pPr>
        <w:spacing w:after="0" w:line="34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20</w:t>
        <w:tab/>
        <w:t>CELESTICA ANNUAL REPORT 2000</w:t>
      </w:r>
    </w:p>
    <w:p>
      <w:pPr>
        <w:sectPr>
          <w:pgSz w:w="11900" w:h="16838" w:orient="portrait"/>
          <w:cols w:equalWidth="0" w:num="1">
            <w:col w:w="10219"/>
          </w:cols>
          <w:pgMar w:left="240" w:top="142" w:right="1440" w:bottom="1440" w:gutter="0" w:footer="0" w:header="0"/>
        </w:sectPr>
      </w:pPr>
    </w:p>
    <w:bookmarkStart w:id="76" w:name="page77"/>
    <w:bookmarkEnd w:id="76"/>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Revenue increased $2,048.0 million, or 63.0%, to $5,297.2 million in 1999 from $3,249.2 million in 1998. This increase resulted from growth achieved both organically and through strategic acquisitions. Organic revenue growth in 1999 was 37.9% and represented 60.2% of the total year-to-year growth. The organic growth resulted from new program wins with existing and new customers across the Canadian, U.S. and European geographic segments. Revenue from Asian operations was not considered part of the organic growth since the operations were acquired at the end of 1998. Revenue from the Americas operations grew $1,087.7 million, or 43.5%, to $3,587.6 million in 1999 from $2,499.9 million in 1998, substantially all through organic growth with new program wins from both existing and new customers. Revenue from European operations grew $359.3 million, or 48.0%, to $1,108.6 million in 1999 from $749.3 million in 1998. Celestica Asia (formerly IMS) contributed $710.2 million in revenue in 1999 after acquisition on December 30, 1998. Inter-segment revenue in 1999 was $109.1 million compared to no inter-segment revenue in 1998. Acquisitions completed in 1999 together with the IMS acquisition contributed $816.4 million of revenue in 1999 with the majority of revenue being from Asian (formerly IMS) operations. Revenue from customers in the communications industry increased to 25% of revenue in 1999 compared to 16% of revenue in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STRONG REVENUE GROWTH</w:t>
      </w:r>
    </w:p>
    <w:p>
      <w:pPr>
        <w:spacing w:after="0"/>
        <w:rPr>
          <w:sz w:val="20"/>
          <w:szCs w:val="20"/>
          <w:color w:val="auto"/>
        </w:rPr>
      </w:pPr>
      <w:r>
        <w:rPr>
          <w:rFonts w:ascii="Courier New" w:cs="Courier New" w:eastAsia="Courier New" w:hAnsi="Courier New"/>
          <w:sz w:val="15"/>
          <w:szCs w:val="15"/>
          <w:color w:val="auto"/>
        </w:rPr>
        <w:t>(IN BILLIONS)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$3.2</w:t>
      </w:r>
    </w:p>
    <w:p>
      <w:pPr>
        <w:spacing w:after="0"/>
        <w:tabs>
          <w:tab w:leader="none" w:pos="8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$5.3</w:t>
      </w:r>
    </w:p>
    <w:p>
      <w:pPr>
        <w:spacing w:after="0"/>
        <w:tabs>
          <w:tab w:leader="none" w:pos="8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$9.8</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following customers represented more than 10% of total revenue for each of the indicated years: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60"/>
        <w:spacing w:after="0"/>
        <w:tabs>
          <w:tab w:leader="none" w:pos="4740" w:val="left"/>
          <w:tab w:leader="none" w:pos="55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Sun Microsystems</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y</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y</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y</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IBM</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y</w:t>
            </w:r>
          </w:p>
        </w:tc>
        <w:tc>
          <w:tcPr>
            <w:tcW w:w="80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y</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Hewlett-Packard</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y</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y</w:t>
            </w:r>
          </w:p>
        </w:tc>
        <w:tc>
          <w:tcPr>
            <w:tcW w:w="44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Cisco Systems</w:t>
            </w:r>
          </w:p>
        </w:tc>
        <w:tc>
          <w:tcPr>
            <w:tcW w:w="18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y</w:t>
            </w:r>
          </w:p>
        </w:tc>
        <w:tc>
          <w:tcPr>
            <w:tcW w:w="440" w:type="dxa"/>
            <w:vAlign w:val="bottom"/>
          </w:tcPr>
          <w:p>
            <w:pPr>
              <w:spacing w:after="0"/>
              <w:rPr>
                <w:sz w:val="14"/>
                <w:szCs w:val="14"/>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Celestica's top five customers represented in the aggregate 68.5% of total revenue in 2000 compared to 67.6% in 1999 and 71.8% in 1998. The Company is dependent upon continued revenue from its top five customers. There can be no guarantee that revenue from these or any other customers will not increase or decrease as a percentage of consolidated revenue either individually or as a group. Any material decrease in revenue from these or other customers could have a material adverse effect on the Company's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Gross profit increased $305.5 million, or 79.9%, to $688.0 million in 2000 from $382.5 million in 1999. Gross margin decreased to 7.1% in 2000 from 7.2% in 1999. Gross margin has decreased as a result of a change in product mix and start-up costs for new programs, particularly in Mexico.</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Gross profit increased $152.0 million, or 65.9%, to $382.5 million in 1999 from $230.5 million in 1998. Gross margin increased to 7.2% in 1999 from 7.1% in 1998. The improvement in gross profit and gross margin was due to improved cost management, supply-chain initiatives and increased facility utilization levels in Canada, the United States and Europe, offset by lower Asian margins, greenfield start-up operations in Brazil, Malaysia and Mexico and new product introductions.</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For the foreseeable future, the Company's gross margin is expected to depend primarily on product mix, production efficiencies, utilization of manufacturing capacity, start-up activity, new product introductions, and pricing within the electronics industry. Over time, gross margins at individual sites and for the Company as a whole are expected to fluctuate. Changes in product mix, additional costs associated with new product introductions and price erosion within the electronics industry could adversely affect the Company's gross margin. Also, the availability of raw materials, which are subject to lead time and other constraints, could possibly limit the Company's revenue growth.</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$123.9 million, or 61.3%, in 2000 to $326.1 million (3.3% of revenue) from $202.2 million (3.8% of revenue) in 1999. The increase in expenses was a result of increased staffing levels and higher selling, marketing and administrative costs to support sales growth, as well as the impact of expenses incurred by operations acquired during 1999 and 2000. Selling, general and administrative expenses increased at a slower rate than revenue in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 SG &amp;A</w:t>
      </w:r>
    </w:p>
    <w:p>
      <w:pPr>
        <w:spacing w:after="0"/>
        <w:rPr>
          <w:sz w:val="20"/>
          <w:szCs w:val="20"/>
          <w:color w:val="auto"/>
        </w:rPr>
      </w:pPr>
      <w:r>
        <w:rPr>
          <w:rFonts w:ascii="Courier New" w:cs="Courier New" w:eastAsia="Courier New" w:hAnsi="Courier New"/>
          <w:sz w:val="15"/>
          <w:szCs w:val="15"/>
          <w:color w:val="auto"/>
        </w:rPr>
        <w:t>(PERCENTAGE OF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ectPr>
          <w:pgSz w:w="11900" w:h="16838" w:orient="portrait"/>
          <w:cols w:equalWidth="0" w:num="1">
            <w:col w:w="10219"/>
          </w:cols>
          <w:pgMar w:left="240" w:top="622" w:right="1440" w:bottom="0" w:gutter="0" w:footer="0" w:header="0"/>
        </w:sectPr>
      </w:pPr>
    </w:p>
    <w:bookmarkStart w:id="77" w:name="page78"/>
    <w:bookmarkEnd w:id="77"/>
    <w:p>
      <w:pPr>
        <w:spacing w:after="0"/>
        <w:tabs>
          <w:tab w:leader="none" w:pos="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4.0%</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3.8%</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3.3%</w:t>
      </w:r>
    </w:p>
    <w:p>
      <w:pPr>
        <w:spacing w:after="0" w:line="338"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21</w:t>
      </w:r>
    </w:p>
    <w:p>
      <w:pPr>
        <w:sectPr>
          <w:pgSz w:w="11900" w:h="16838" w:orient="portrait"/>
          <w:cols w:equalWidth="0" w:num="1">
            <w:col w:w="10219"/>
          </w:cols>
          <w:pgMar w:left="240" w:top="305" w:right="1440" w:bottom="1440" w:gutter="0" w:footer="0" w:header="0"/>
        </w:sectPr>
      </w:pPr>
    </w:p>
    <w:bookmarkStart w:id="78" w:name="page79"/>
    <w:bookmarkEnd w:id="78"/>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$71.7 million, or 54.9%, to $202.2 million (3.8% of revenue) in 1999 from $130.5 million (4.0% of revenue) in 1998. The increase in expenses was a result of increased staffing levels and higher selling, marketing and administrative costs to support the sales growth of the Company, as well as the impact of expenses incurred by operations acquired during 1998 and 1999.</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Research and development costs remained flat at $19.5 million (0.2% of revenue) in 2000 compared to $19.7 million (0.4% of revenue) in 1999 and $19.8 million (0.6% of revenue) in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AND AMORTIZATION</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Amortization of intangible assets increased $33.3 million, or 59.9%, to $88.9 million in 2000 from $55.6 million in 1999. This increase is attributable to the intangible assets arising from the 1999 and 2000 acquisitions, with the largest portion relating to the IBM and NEC acquisitions. The excess of the purchase price paid over the fair value of tangible assets acquired in the five acquisitions completed in 1999 and the four acquisitions completed in 2000 totalled $348.9 million and has been allocated to goodwill, intellectual property and other intangible assets.</w:t>
      </w:r>
    </w:p>
    <w:p>
      <w:pPr>
        <w:spacing w:after="0" w:line="178"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Amortization of intangible assets increased $10.2 million, or 22.5%, to $55.6 million in 1999 from $45.4 million in 1998. This increase is attributable to the intangible assets arising from the 1998 and 1999 acquisitions, with the largest portion relating to the intangible assets arising from the IMS acquisition.</w:t>
      </w:r>
    </w:p>
    <w:p>
      <w:pPr>
        <w:spacing w:after="0" w:line="16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At December 31, 2000, intangible assets represented 9.7% of Celestica's total assets compared to 13.8% at December 31,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INTEGRATION COSTS RELATED TO ACQUISITIONS</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Integration costs related to acquisitions represent one-time costs incurred within 12 months of the acquisition date, such as the costs of implementing compatible information technology systems in newly acquired operations, establishing new processes related to marketing and distribution processes to accommodate new customers and salaries of personnel directly involved with integration activities. All of the integration costs incurred related to newly acquired facilities, and not to the Company's existing operations.</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Integration costs were $16.1 million in 2000 compared to $9.6 million in 1999 and $8.1 million in 1998. The integration costs incurred in 2000 relate primarily to the IBM and NEC acquisitions.</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Integration costs vary from period to period due to the timing of acquisitions and related integration activities. Celestica expects to incur additional integration costs in 2001 as it completes the integration of its 2000 acquisitions. Celestica will incur future additional integration costs as the Company continues to make acquisitions as part of its growth strategy.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CHARGES</w:t>
      </w:r>
    </w:p>
    <w:p>
      <w:pPr>
        <w:spacing w:after="0"/>
        <w:rPr>
          <w:sz w:val="20"/>
          <w:szCs w:val="20"/>
          <w:color w:val="auto"/>
        </w:rPr>
      </w:pPr>
      <w:r>
        <w:rPr>
          <w:rFonts w:ascii="Courier New" w:cs="Courier New" w:eastAsia="Courier New" w:hAnsi="Courier New"/>
          <w:sz w:val="15"/>
          <w:szCs w:val="15"/>
          <w:color w:val="auto"/>
        </w:rPr>
        <w:t>Other charges are non-recurring items or items that are unusual in nature.</w:t>
      </w:r>
    </w:p>
    <w:p>
      <w:pPr>
        <w:spacing w:after="0"/>
        <w:rPr>
          <w:sz w:val="20"/>
          <w:szCs w:val="20"/>
          <w:color w:val="auto"/>
        </w:rPr>
      </w:pPr>
      <w:r>
        <w:rPr>
          <w:rFonts w:ascii="Courier New" w:cs="Courier New" w:eastAsia="Courier New" w:hAnsi="Courier New"/>
          <w:sz w:val="15"/>
          <w:szCs w:val="15"/>
          <w:color w:val="auto"/>
        </w:rPr>
        <w:t>Celestica did not incur any other charges in 1999 or 2000.</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Other charges in 1998 totalled $64.7 million and is comprised of a write-down of the carrying value of intellectual property and goodwill amounting to $41.8 million, the write-off of deferred financing costs and debt redemption fees of $17.8 million and other charges of $5.1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NET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Interest income, net of interest expense, in 2000 amounted to $19.0 million. The Company incurred net interest expense of $10.7 and $32.2 million in 1999 and 1998, respectively. Cash balances were higher in 2000 compared to 1999 due to the timing and size of the public offerings. In 2000, the Company earned interest income on its cash balance which more than offset the interest expense incurred on the Company's Senior Subordinated Notes. In 1999, the Company earned less interest income to offset against the higher interest expense. In 1998, the Company incurred higher interest expense due to higher debt levels. Debt was used to finance acquisitions in the first half of 1998 and the growth in operations. Debt levels for the second half of 1998 were lower due to proceeds from the initial public offering in July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Income tax expense in 2000 was $69.2 million, reflecting an effective tax rate of 25%. This is compared to an income tax expense of $36.0 million in 1999, or an effective tax rate of 34.5%, and a net income tax recovery of $2.0 million in 1998, which arose on recognizing the tax benefit of net operating losses in 1998. Commencing in the second half of 1999, the Company's effective tax rate decreased from 39% to 32%. In the second quarter of 2000, the effective tax rate decreased further to 24%. Celestica believes this tax rate is sustainable for the foreseeable future. The decrease in the Company's effective tax rates is attributable to the mix and volume of business in lower tax jurisdictions within Europe and Asia. These lower tax rates include special tax holidays or similar tax incentives that Celestica has negotiated with the respective tax authorities.</w:t>
      </w:r>
    </w:p>
    <w:p>
      <w:pPr>
        <w:spacing w:after="0" w:line="16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Celestica has recognized a net deferred tax asset at December 31, 2000 of $83.5 million ($45.4 million at December 31, 1999), which relates to the recognition of net operating losses and future income tax deductions available to reduce future years' income for income tax purposes. Celestica's current projections demonstrate that it will generate sufficient taxable income (in excess of $265</w:t>
      </w:r>
    </w:p>
    <w:p>
      <w:pPr>
        <w:sectPr>
          <w:pgSz w:w="11900" w:h="16838" w:orient="portrait"/>
          <w:cols w:equalWidth="0" w:num="1">
            <w:col w:w="10219"/>
          </w:cols>
          <w:pgMar w:left="240" w:top="622" w:right="1440" w:bottom="0" w:gutter="0" w:footer="0" w:header="0"/>
        </w:sectPr>
      </w:pPr>
    </w:p>
    <w:bookmarkStart w:id="79" w:name="page80"/>
    <w:bookmarkEnd w:id="79"/>
    <w:p>
      <w:pPr>
        <w:ind w:right="3539"/>
        <w:spacing w:after="0" w:line="237" w:lineRule="auto"/>
        <w:rPr>
          <w:sz w:val="20"/>
          <w:szCs w:val="20"/>
          <w:color w:val="auto"/>
        </w:rPr>
      </w:pPr>
      <w:r>
        <w:rPr>
          <w:rFonts w:ascii="Courier New" w:cs="Courier New" w:eastAsia="Courier New" w:hAnsi="Courier New"/>
          <w:sz w:val="15"/>
          <w:szCs w:val="15"/>
          <w:color w:val="auto"/>
        </w:rPr>
        <w:t>million) in the future to realize the benefit of these deferred income tax assets in the carry-forward periods. These losses will expire over a 15 year period commencing in 2006.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CELESTICA ANNUAL REPORT 2000</w:t>
      </w:r>
    </w:p>
    <w:p>
      <w:pPr>
        <w:sectPr>
          <w:pgSz w:w="11900" w:h="16838" w:orient="portrait"/>
          <w:cols w:equalWidth="0" w:num="1">
            <w:col w:w="10219"/>
          </w:cols>
          <w:pgMar w:left="240" w:top="141" w:right="1440" w:bottom="1440" w:gutter="0" w:footer="0" w:header="0"/>
        </w:sectPr>
      </w:pPr>
    </w:p>
    <w:bookmarkStart w:id="80" w:name="page81"/>
    <w:bookmarkEnd w:id="80"/>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 August 2000, Celestica issued LYONs with a principal amount at maturity of $1,813.6 million, payable August 1, 2020. The Company received gross proceeds of $862.9 million and incurred $12.5 million in underwriting commissions, net of tax of $6.9 million. No interest is payable on the LYONs and the issue price of the LYONs represents a yield to maturity of 3.75%. The LYONs are subordinated in right of payment to all existing and future senior indebtedness of the Company.</w:t>
      </w:r>
    </w:p>
    <w:p>
      <w:pPr>
        <w:spacing w:after="0" w:line="177"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LYONs are convertible at any time at the option of the holder, unless previously redeemed or repurchased, into 5.6748 subordinate voting shares for each $1,000 principal amount at maturity. Holders may require the Company to repurchase all or a portion of their LYONs on August 2, 2005, August 1, 2010 and August 1, 2015 and the Company may redeem the LYONs at any time on or after August 1, 2005 (and, under certain circumstances, before that date). The Company is required to offer to repurchase the LYONs if there is a change in control or a delisting event. Generally, the redemption or repurchase price is equal to the accreted value of the LYONs. The Company may elect to pay the principal amount at maturity of the LYONs, or the repurchase price that is payable in certain circumstances, in cash or subordinate voting shares or any combination thereof.</w:t>
      </w:r>
    </w:p>
    <w:p>
      <w:pPr>
        <w:spacing w:after="0" w:line="182"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Company has recorded the LYONs as an equity instrument pursuant to Canadian GAAP. The LYONs are bifurcated into a principal equity component (representing the present value of the notes) and an option component (representing the value of the conversion features of the notes). The principal equity component is accreted over the 20-year term through periodic charges to retained earnings. Under U.S. GAAP, the LYONs are classified as a long-term liability and, accordingly, the accrued yield on the LYONs during any period (at 3.75% per year) is classified as interest expense for that period.</w:t>
      </w:r>
    </w:p>
    <w:p>
      <w:pPr>
        <w:spacing w:after="0" w:line="16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To calculate basic earnings per share for Canadian GAAP, the accretion of the convertible debt is deducted from net earnings for the period to determine earnings available to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the year ended December 31, 2000, Celestica used cash of $85.1 million from operating activities, principally to support higher working capital requirements relating to revenue growth, which was offset by cash generated from operations. Investing activities in 2000 included capital expenditures of $282.8 million and $634.7 million for acquisitions. The acquisitions included IBM's assets in Minnesota and Italy, NDB Industrial Ltda. in Brazil, Bull Electronics Inc. in Massachusetts and NEC Technologies (UK) Ltd. in the UK. In March 2000, Celestica completed an equity offering and issued 16.6 million subordinate voting shares, for gross proceeds of $757.4 million less expenses and underwriting commissions of $26.8 million (pre-tax). In August 2000, Celestica completed the LYONs offering, raising gross proceeds of $862.9 million less underwriting commissions of $19.4 million (pre-tax).</w:t>
      </w:r>
    </w:p>
    <w:p>
      <w:pPr>
        <w:spacing w:after="0" w:line="18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For the year ended December 31, 1999, Celestica's operating activities utilized $94.4 million in cash. Investing activities in 1999 included capital expenditures of $211.8 million and $64.8 million for acquisitions. In 1999, Celestica completed two equity offerings, issuing 34.5 million subordinate voting shares for gross proceeds of $751.6 million less expenses and underwriting commissions of $34.3 million (pre-tax).</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Celestica has two $250 million global, unsecured, revolving credit facilities totalling $500 million, each provided by a syndicate of lenders. The credit facilities permit Celestica and certain designated subsidiaries to borrow funds directly for general corporate purposes (including acquisitions) at floating rates. The credit facilities are available until April 2003 and July 2003, respectively. Under the credit facilities: Celestica is required to maintain certain financial ratios; its ability and that of certain of its subsidiaries to grant security interests, dispose of assets, change the nature of its business or enter into business combinations, is restricted; and a change in control is an event of default. No borrowings were outstanding under the revolving credit facilities at December 31, 2000.</w:t>
      </w:r>
    </w:p>
    <w:p>
      <w:pPr>
        <w:spacing w:after="0" w:line="181"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only other financial covenant in effect is a debt incurrence covenant contained in Celestica's Senior Subordinated Notes due 2006. This covenant is based on Celestica's fixed charge coverage ratio, as defined in the indenture governing the Senior Subordinated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Celestica was in compliance with all debt covenants as at December 31, 2000.</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During the year, Celestica's public credit ratings were upgraded by both Standard and Poors and by Moody's Investors Service. Standard and Poor's senior corporate credit rating for Celestica is BB+ with a stable outlook. Moody's senior implied rating for Celestica is Ba1, also with a stable outlook.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DEBT TO CAPITALIZATION STRENGTHENS</w:t>
      </w:r>
    </w:p>
    <w:p>
      <w:pPr>
        <w:spacing w:after="0"/>
        <w:rPr>
          <w:sz w:val="20"/>
          <w:szCs w:val="20"/>
          <w:color w:val="auto"/>
        </w:rPr>
      </w:pPr>
      <w:r>
        <w:rPr>
          <w:rFonts w:ascii="Courier New" w:cs="Courier New" w:eastAsia="Courier New" w:hAnsi="Courier New"/>
          <w:sz w:val="15"/>
          <w:szCs w:val="15"/>
          <w:color w:val="auto"/>
        </w:rPr>
        <w:t>(PERCENTAGE)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11%</w:t>
      </w:r>
    </w:p>
    <w:p>
      <w:pPr>
        <w:spacing w:after="0"/>
        <w:tabs>
          <w:tab w:leader="none" w:pos="7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-17%</w:t>
      </w:r>
    </w:p>
    <w:p>
      <w:pPr>
        <w:spacing w:after="0"/>
        <w:tabs>
          <w:tab w:leader="none" w:pos="7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-28%</w:t>
      </w:r>
    </w:p>
    <w:p>
      <w:pPr>
        <w:sectPr>
          <w:pgSz w:w="11900" w:h="16838" w:orient="portrait"/>
          <w:cols w:equalWidth="0" w:num="1">
            <w:col w:w="10219"/>
          </w:cols>
          <w:pgMar w:left="240" w:top="622" w:right="1440" w:bottom="0" w:gutter="0" w:footer="0" w:header="0"/>
        </w:sectPr>
      </w:pPr>
    </w:p>
    <w:bookmarkStart w:id="81" w:name="page82"/>
    <w:bookmarkEnd w:id="81"/>
    <w:p>
      <w:pPr>
        <w:jc w:val="center"/>
        <w:ind w:right="15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23</w:t>
      </w:r>
    </w:p>
    <w:p>
      <w:pPr>
        <w:sectPr>
          <w:pgSz w:w="11900" w:h="16838" w:orient="portrait"/>
          <w:cols w:equalWidth="0" w:num="1">
            <w:col w:w="9019"/>
          </w:cols>
          <w:pgMar w:left="1440" w:top="475" w:right="1440" w:bottom="1440" w:gutter="0" w:footer="0" w:header="0"/>
        </w:sectPr>
      </w:pPr>
    </w:p>
    <w:bookmarkStart w:id="82" w:name="page83"/>
    <w:bookmarkEnd w:id="82"/>
    <w:p>
      <w:pPr>
        <w:jc w:val="right"/>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right"/>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Celestica believes that cash flow from operating activities, together with cash on hand and borrowings available under its global, unsecured, revolving credit facilities, will be sufficient to fund currently anticipated working capital, planned capital spending and debt service requirements for the next 12 months. The Company expects capital spending for 2001 to be approximately $300 million to $350 million. At December 31, 2000, Celestica had committed $56 million in capital expenditures. In addition, Celestica regularly reviews acquisition opportunities, and may therefore require additional debt or equity financing.</w:t>
      </w:r>
    </w:p>
    <w:p>
      <w:pPr>
        <w:spacing w:after="0" w:line="167"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Celestica prices the majority of its products in U.S. dollars, and the majority of its material costs are also denominated in U.S. dollars. However, a significant portion of its non-material costs (including payroll, facilities costs and costs of locally sourced supplies and inventory) are primarily denominated in Canadian dollars, British pounds sterling, Euros and Mexican pesos. As a result, Celestica may experience transaction and translation gains or losses because of currency fluctuations. At December 31, 2000, Celestica had forward foreign exchange contracts covering various currencies in an aggregate notional amount of $653 million with expiry dates up to May 2002. The fair value of these contracts at December 31, 2000 was an unrealized gain of $7.5 million. Celestica's current hedging activity is designed to reduce the variability of its foreign currency costs and involves entering into contracts to sell U.S. dollars to purchase Canadian dollars, British pounds sterling, Mexican pesos and Euros at future dates. In general, these contracts extend for periods of less than 18 months. Celestica may, from time to time, enter into additional hedging transactions to minimize its exposure to foreign currency and interest rate risks. There can be no assurance that such hedging transactions, if entered into, will be successful.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Although Celestica obtains firm purchase orders from its customers, OEM customers typically do not make firm orders for delivery of products more than 30 to 90 days in advance. Celestica does not believe that the backlog of expected product sales covered by firm purchase orders is a meaningful measure of future sales since orders may be rescheduled or cancelled.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December 2000, the Company announced that it had entered into agreements providing for a strategic EMS alliance with Motorola, Inc., of Schaumburg, Illinois. Celestica will acquire Motorola's manufacturing assets in Dublin, Ireland and Mt. Pleasant, Iowa for a purchase price of approximately $70 million. Celestica has also entered into a three-year supply agreement with an estimated revenue of more than $1 billion over the three-year period. Approximately 1,200 employees will join Celestica. The acquisition is expected to close in the first quarter of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of January 1, 2001, 12 of the 15 member countries of the European Union (the participating countries) had established fixed conversion rates between their existing sovereign currencies and the Euro. For three years after the introduction of the Euro, the participating countries can perform financial transactions in either the Euro or their original local currencies. This will result in a fixed exchange rate among the participating countries, whereas the Euro (and the participating countries' currencies in tandem) will continue to float freely against the U.S. dollar and currencies of other non-participating countries.</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Management continuously monitors and evaluates the effects of the Euro conversion on the Company. Celestica does not believe that significant modifications of its information technology systems are needed in order to handle Euro transactions and reporting. The Company has modified its hedging policies to take the Euro conversion into account. While the Company currently believes that the effects of the conversion do not and will not have a material adverse effect on the Company's business and operations, there can be no assurances that such conversion will not have a material adverse effect on the Company's results of operations and financial position due to competitive and other factors that may be affected by the conversion and that cannot be predicted by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SEC issued Staff Accounting Bulletins (SAB) 101 and 101A in December 1999 and 101B in June 2000, "Revenue Recognition," which provided guidelines in applying generally accepted accounting principles to revenue recognition in financial statements and was to be implemented as of the fourth quarter of 2000. The Company believes that its revenue recognition practices are consistent with these guidelines.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Financial Accounting Standards Board (FASB) has issued SFAS No. 133, "Accounting for Derivative Instruments and Hedging Activities" and SFAS No. 138 which amends SFAS No. 133. SFAS No. 133 establishes methods of accounting for derivative financial instruments and hedging activities related to those instruments as well as other hedging activities. The standard requires that all derivatives be recorded on the balance sheet at fair value. The Company will implement SFAS No. 133 for its first quarter ended March 31, 2001 for purposes of the U.S. GAAP reconciliation. In accordance with the new standard, the Company will account for its existing foreign currency contracts as cash flow hedges. Accordingly, on January 1, 2001, the Company recorded an asset in the amount of $7,498 and a corresponding credit to other comprehensive income as a cumulative-effect type adjustment to reflect the initial mark-to-market on the foreign currency contracts. The Company expects to release $6,477 of the gain to</w:t>
      </w:r>
    </w:p>
    <w:p>
      <w:pPr>
        <w:sectPr>
          <w:pgSz w:w="11900" w:h="16838" w:orient="portrait"/>
          <w:cols w:equalWidth="0" w:num="1">
            <w:col w:w="10219"/>
          </w:cols>
          <w:pgMar w:left="240" w:top="622" w:right="1440" w:bottom="0" w:gutter="0" w:footer="0" w:header="0"/>
        </w:sectPr>
      </w:pPr>
    </w:p>
    <w:bookmarkStart w:id="83" w:name="page84"/>
    <w:bookmarkEnd w:id="83"/>
    <w:p>
      <w:pPr>
        <w:ind w:right="3539"/>
        <w:spacing w:after="0" w:line="235" w:lineRule="auto"/>
        <w:rPr>
          <w:sz w:val="20"/>
          <w:szCs w:val="20"/>
          <w:color w:val="auto"/>
        </w:rPr>
      </w:pPr>
      <w:r>
        <w:rPr>
          <w:rFonts w:ascii="Courier New" w:cs="Courier New" w:eastAsia="Courier New" w:hAnsi="Courier New"/>
          <w:sz w:val="15"/>
          <w:szCs w:val="15"/>
          <w:color w:val="auto"/>
        </w:rPr>
        <w:t>earnings in the next 12 months as the related hedged items are recognized in earnings.</w:t>
      </w:r>
    </w:p>
    <w:p>
      <w:pPr>
        <w:spacing w:after="0" w:line="34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24</w:t>
        <w:tab/>
        <w:t>CELESTICA ANNUAL REPORT 2000</w:t>
      </w:r>
    </w:p>
    <w:p>
      <w:pPr>
        <w:sectPr>
          <w:pgSz w:w="11900" w:h="16838" w:orient="portrait"/>
          <w:cols w:equalWidth="0" w:num="1">
            <w:col w:w="10219"/>
          </w:cols>
          <w:pgMar w:left="240" w:top="141" w:right="1440" w:bottom="1440" w:gutter="0" w:footer="0" w:header="0"/>
        </w:sectPr>
      </w:pPr>
    </w:p>
    <w:bookmarkStart w:id="84" w:name="page85"/>
    <w:bookmarkEnd w:id="84"/>
    <w:p>
      <w:pPr>
        <w:ind w:left="10"/>
        <w:spacing w:after="0"/>
        <w:rPr>
          <w:sz w:val="20"/>
          <w:szCs w:val="20"/>
          <w:color w:val="auto"/>
        </w:rPr>
      </w:pPr>
      <w:r>
        <w:rPr>
          <w:rFonts w:ascii="Courier New" w:cs="Courier New" w:eastAsia="Courier New" w:hAnsi="Courier New"/>
          <w:sz w:val="15"/>
          <w:szCs w:val="15"/>
          <w:color w:val="auto"/>
        </w:rPr>
        <w:t>MANAGEMENT'S RESPONSIBILITY FOR FINANCIAL STATEMENTS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have been prepared by management and approved by the Board of Directors of the Company. Management is responsible for the information and representations contained in these financial statements and in other sections of this Annual Report.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maintains appropriate processes to ensure that relevant and reliable financial information is produced. The Consolidated Financial Statements have been prepared in accordance with accounting principles generally accepted in Canada. The significant accounting policies, which management believes are appropriate for the Company, are described in note 2 to the Consolidated Financial Statements.</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Board of Directors is responsible for reviewing and approving the Consolidated Financial Statements and overseeing management's performance of its financial reporting responsibilities. An Audit Committee of three non-management Directors is appointed by the Board.</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Audit Committee reviews the Consolidated Financial Statements, adequacy of internal controls, audit process and financial reporting with management and with the external auditors. The Audit Committee reports to the Directors prior to the approval of the audited Consolidated Financial Statements for publication.</w:t>
      </w:r>
    </w:p>
    <w:p>
      <w:pPr>
        <w:spacing w:after="0" w:line="178"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KPMG LLP, the Company's external auditors, who are appointed by the shareholders, audited the Consolidated Financial Statements in accordance with Canadian generally accepted auditing standards and United States generally accepted auditing standards to enable them to express to the shareholders their opinion on the Consolidated Financial Statements. Their report is set out below.</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ANTHONY P. PUPPI</w:t>
      </w:r>
    </w:p>
    <w:p>
      <w:pPr>
        <w:ind w:left="170" w:hanging="170"/>
        <w:spacing w:after="0"/>
        <w:tabs>
          <w:tab w:leader="none" w:pos="1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0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Anthony P. Puppi Executive Vice-President, Chief Financial Officer January 22, 2001</w:t>
      </w:r>
    </w:p>
    <w:p>
      <w:pPr>
        <w:spacing w:after="0" w:line="3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AUDITORS' REPORT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THE SHAREHOLDERS OF CELESTICA INC.</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We have audited the consolidated balance sheets of Celestica Inc. as at December 31, 1999 and 2000 and the consolidated statements of earnings (loss), shareholders' equity and cash flows for each of the years in the three year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With respect to the consolidated financial statements for the year ended December 31, 2000, we conducted our audit in accordance with Canadian generally accepted auditing standards and United States generally accepted auditing standards. With respect to the consolidated financial statements for each of the years in the two year period ended December 31, 1999, we conducted our audits in accordance with Canadian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82"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our opinion, these consolidated financial statements present fairly, in all material respects, the financial position of the Company as at December 31, 1999 and 2000 and the results of its operations and its cash flows for each of the years in the three year period ended December 31, 2000 in accordance with Canadian generally accepted accounting principles, which, except as described in note 24, also conform, in all material respects, with generally accepted accounting principles in the United States.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KPMG LLP</w:t>
      </w:r>
    </w:p>
    <w:p>
      <w:pPr>
        <w:ind w:left="170" w:hanging="170"/>
        <w:spacing w:after="0"/>
        <w:tabs>
          <w:tab w:leader="none" w:pos="17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3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Chartered Accountants Toronto, Canada January 22, 2001</w:t>
      </w:r>
    </w:p>
    <w:p>
      <w:pPr>
        <w:spacing w:after="0" w:line="157" w:lineRule="exact"/>
        <w:rPr>
          <w:sz w:val="20"/>
          <w:szCs w:val="20"/>
          <w:color w:val="auto"/>
        </w:rPr>
      </w:pPr>
    </w:p>
    <w:p>
      <w:pPr>
        <w:ind w:left="4150"/>
        <w:spacing w:after="0"/>
        <w:tabs>
          <w:tab w:leader="none" w:pos="6769" w:val="left"/>
        </w:tabs>
        <w:rPr>
          <w:sz w:val="20"/>
          <w:szCs w:val="20"/>
          <w:color w:val="auto"/>
        </w:rPr>
      </w:pPr>
      <w:r>
        <w:rPr>
          <w:rFonts w:ascii="Courier New" w:cs="Courier New" w:eastAsia="Courier New" w:hAnsi="Courier New"/>
          <w:sz w:val="15"/>
          <w:szCs w:val="15"/>
          <w:color w:val="auto"/>
        </w:rPr>
        <w:t>CELESTICA ANNUAL REPORT 2000</w:t>
        <w:tab/>
        <w:t>25</w:t>
      </w:r>
    </w:p>
    <w:p>
      <w:pPr>
        <w:sectPr>
          <w:pgSz w:w="11900" w:h="16838" w:orient="portrait"/>
          <w:cols w:equalWidth="0" w:num="1">
            <w:col w:w="10229"/>
          </w:cols>
          <w:pgMar w:left="230" w:top="622" w:right="1440" w:bottom="1440" w:gutter="0" w:footer="0" w:header="0"/>
        </w:sectPr>
      </w:pPr>
    </w:p>
    <w:bookmarkStart w:id="85" w:name="page86"/>
    <w:bookmarkEnd w:id="85"/>
    <w:p>
      <w:pPr>
        <w:ind w:left="10"/>
        <w:spacing w:after="0"/>
        <w:rPr>
          <w:sz w:val="20"/>
          <w:szCs w:val="20"/>
          <w:color w:val="auto"/>
        </w:rPr>
      </w:pPr>
      <w:r>
        <w:rPr>
          <w:rFonts w:ascii="Courier New" w:cs="Courier New" w:eastAsia="Courier New" w:hAnsi="Courier New"/>
          <w:sz w:val="15"/>
          <w:szCs w:val="15"/>
          <w:color w:val="auto"/>
        </w:rPr>
        <w:t>CONSOLIDATED BALANCE SHEETS</w:t>
      </w:r>
    </w:p>
    <w:p>
      <w:pPr>
        <w:ind w:left="10"/>
        <w:spacing w:after="0"/>
        <w:rPr>
          <w:sz w:val="20"/>
          <w:szCs w:val="20"/>
          <w:color w:val="auto"/>
        </w:rPr>
      </w:pPr>
      <w:r>
        <w:rPr>
          <w:rFonts w:ascii="Courier New" w:cs="Courier New" w:eastAsia="Courier New" w:hAnsi="Courier New"/>
          <w:sz w:val="15"/>
          <w:szCs w:val="15"/>
          <w:color w:val="auto"/>
        </w:rPr>
        <w:t>(IN THOUSANDS OF U.S. DOLLARS)</w:t>
      </w:r>
    </w:p>
    <w:p>
      <w:pPr>
        <w:spacing w:after="0" w:line="200" w:lineRule="exact"/>
        <w:rPr>
          <w:sz w:val="20"/>
          <w:szCs w:val="20"/>
          <w:color w:val="auto"/>
        </w:rPr>
      </w:pPr>
    </w:p>
    <w:p>
      <w:pPr>
        <w:spacing w:after="0" w:line="308" w:lineRule="exact"/>
        <w:rPr>
          <w:sz w:val="20"/>
          <w:szCs w:val="20"/>
          <w:color w:val="auto"/>
        </w:rPr>
      </w:pPr>
    </w:p>
    <w:p>
      <w:pPr>
        <w:ind w:left="6250"/>
        <w:spacing w:after="0"/>
        <w:rPr>
          <w:sz w:val="20"/>
          <w:szCs w:val="20"/>
          <w:color w:val="auto"/>
        </w:rPr>
      </w:pPr>
      <w:r>
        <w:rPr>
          <w:rFonts w:ascii="Courier New" w:cs="Courier New" w:eastAsia="Courier New" w:hAnsi="Courier New"/>
          <w:sz w:val="15"/>
          <w:szCs w:val="15"/>
          <w:color w:val="auto"/>
        </w:rPr>
        <w:t>AS AT DECEMBER 31,</w:t>
      </w:r>
    </w:p>
    <w:p>
      <w:pPr>
        <w:ind w:left="6610"/>
        <w:spacing w:after="0"/>
        <w:tabs>
          <w:tab w:leader="none" w:pos="77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Cash and</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short-term investments</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371,522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883,757</w:t>
            </w:r>
          </w:p>
        </w:tc>
      </w:tr>
      <w:tr>
        <w:trPr>
          <w:trHeight w:val="170"/>
        </w:trPr>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Accounts</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receivable (note 4)</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700,775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1,785,716</w:t>
            </w:r>
          </w:p>
        </w:tc>
      </w:tr>
      <w:tr>
        <w:trPr>
          <w:trHeight w:val="170"/>
        </w:trPr>
        <w:tc>
          <w:tcPr>
            <w:tcW w:w="4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Inventories (note 5)</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722,333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1,664,304</w:t>
            </w:r>
          </w:p>
        </w:tc>
      </w:tr>
      <w:tr>
        <w:trPr>
          <w:trHeight w:val="170"/>
        </w:trPr>
        <w:tc>
          <w:tcPr>
            <w:tcW w:w="4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Prepaid and other assets</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37,501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138,830</w:t>
            </w:r>
          </w:p>
        </w:tc>
      </w:tr>
      <w:tr>
        <w:trPr>
          <w:trHeight w:val="170"/>
        </w:trPr>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Deferred</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48,357</w:t>
            </w:r>
          </w:p>
        </w:tc>
      </w:tr>
    </w:tbl>
    <w:p>
      <w:pPr>
        <w:spacing w:after="0" w:line="5" w:lineRule="exact"/>
        <w:rPr>
          <w:sz w:val="20"/>
          <w:szCs w:val="20"/>
          <w:color w:val="auto"/>
        </w:rPr>
      </w:pP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1,851,313</w:t>
      </w:r>
      <w:r>
        <w:rPr>
          <w:rFonts w:ascii="Courier New" w:cs="Courier New" w:eastAsia="Courier New" w:hAnsi="Courier New"/>
          <w:sz w:val="14"/>
          <w:szCs w:val="14"/>
          <w:color w:val="auto"/>
        </w:rPr>
        <w:t>4,520,964</w:t>
      </w:r>
    </w:p>
    <w:tbl>
      <w:tblPr>
        <w:tblLayout w:type="fixed"/>
        <w:tblInd w:w="10" w:type="dxa"/>
        <w:tblCellMar>
          <w:top w:w="0" w:type="dxa"/>
          <w:left w:w="0" w:type="dxa"/>
          <w:bottom w:w="0" w:type="dxa"/>
          <w:right w:w="0" w:type="dxa"/>
        </w:tblCellMar>
      </w:tblPr>
      <w:tr>
        <w:trPr>
          <w:trHeight w:val="16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Capital assets (note 6)</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365,447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633,438</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Intangible assets (note 7)</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367,553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578,272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assets (note 8)</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71,277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205,311</w:t>
            </w:r>
          </w:p>
        </w:tc>
      </w:tr>
    </w:tbl>
    <w:p>
      <w:pPr>
        <w:spacing w:after="0" w:line="5" w:lineRule="exact"/>
        <w:rPr>
          <w:sz w:val="20"/>
          <w:szCs w:val="20"/>
          <w:color w:val="auto"/>
        </w:rPr>
      </w:pPr>
    </w:p>
    <w:p>
      <w:pPr>
        <w:ind w:left="170" w:hanging="170"/>
        <w:spacing w:after="0"/>
        <w:tabs>
          <w:tab w:leader="none" w:pos="17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0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$2,655,590   $5,937,985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613,110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$1,730,460</w:t>
            </w:r>
          </w:p>
        </w:tc>
      </w:tr>
      <w:tr>
        <w:trPr>
          <w:trHeight w:val="170"/>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Accrued liabilities</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466,310</w:t>
            </w:r>
          </w:p>
        </w:tc>
      </w:tr>
      <w:tr>
        <w:trPr>
          <w:trHeight w:val="170"/>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Income taxes payable</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23,257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52,572</w:t>
            </w:r>
          </w:p>
        </w:tc>
      </w:tr>
      <w:tr>
        <w:trPr>
          <w:trHeight w:val="170"/>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Deferred income taxes</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7,702</w:t>
            </w:r>
          </w:p>
        </w:tc>
      </w:tr>
      <w:tr>
        <w:trPr>
          <w:trHeight w:val="170"/>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Current portion of long-term debt (note 9)</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1,364</w:t>
            </w:r>
          </w:p>
        </w:tc>
      </w:tr>
    </w:tbl>
    <w:p>
      <w:pPr>
        <w:spacing w:after="0" w:line="5" w:lineRule="exact"/>
        <w:rPr>
          <w:sz w:val="20"/>
          <w:szCs w:val="20"/>
          <w:color w:val="auto"/>
        </w:rPr>
      </w:pPr>
    </w:p>
    <w:p>
      <w:pPr>
        <w:ind w:left="170" w:hanging="170"/>
        <w:spacing w:after="0"/>
        <w:tabs>
          <w:tab w:leader="none" w:pos="17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851,118</w:t>
      </w:r>
      <w:r>
        <w:rPr>
          <w:rFonts w:ascii="Courier New" w:cs="Courier New" w:eastAsia="Courier New" w:hAnsi="Courier New"/>
          <w:sz w:val="14"/>
          <w:szCs w:val="14"/>
          <w:color w:val="auto"/>
        </w:rPr>
        <w:t>2,258,408</w:t>
      </w:r>
    </w:p>
    <w:tbl>
      <w:tblPr>
        <w:tblLayout w:type="fixed"/>
        <w:tblInd w:w="10" w:type="dxa"/>
        <w:tblCellMar>
          <w:top w:w="0" w:type="dxa"/>
          <w:left w:w="0" w:type="dxa"/>
          <w:bottom w:w="0" w:type="dxa"/>
          <w:right w:w="0" w:type="dxa"/>
        </w:tblCellMar>
      </w:tblPr>
      <w:tr>
        <w:trPr>
          <w:trHeight w:val="169"/>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benefits (note 17)</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38,086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Long-term debt (note 9)</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131,543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130,581</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38,641</w:t>
            </w:r>
          </w:p>
        </w:tc>
      </w:tr>
    </w:tbl>
    <w:p>
      <w:pPr>
        <w:spacing w:after="0" w:line="5" w:lineRule="exact"/>
        <w:rPr>
          <w:sz w:val="20"/>
          <w:szCs w:val="20"/>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997,449</w:t>
      </w:r>
      <w:r>
        <w:rPr>
          <w:rFonts w:ascii="Courier New" w:cs="Courier New" w:eastAsia="Courier New" w:hAnsi="Courier New"/>
          <w:sz w:val="14"/>
          <w:szCs w:val="14"/>
          <w:color w:val="auto"/>
        </w:rPr>
        <w:t>2,468,716</w:t>
      </w:r>
    </w:p>
    <w:tbl>
      <w:tblPr>
        <w:tblLayout w:type="fixed"/>
        <w:tblInd w:w="10" w:type="dxa"/>
        <w:tblCellMar>
          <w:top w:w="0" w:type="dxa"/>
          <w:left w:w="0" w:type="dxa"/>
          <w:bottom w:w="0" w:type="dxa"/>
          <w:right w:w="0" w:type="dxa"/>
        </w:tblCellMar>
      </w:tblP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1,658,141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3,469,269</w:t>
            </w:r>
          </w:p>
        </w:tc>
      </w:tr>
    </w:tbl>
    <w:p>
      <w:pPr>
        <w:spacing w:after="0" w:line="5" w:lineRule="exact"/>
        <w:rPr>
          <w:sz w:val="20"/>
          <w:szCs w:val="20"/>
          <w:color w:val="auto"/>
        </w:rPr>
      </w:pPr>
    </w:p>
    <w:p>
      <w:pPr>
        <w:ind w:left="170" w:hanging="170"/>
        <w:spacing w:after="0"/>
        <w:tabs>
          <w:tab w:leader="none" w:pos="17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0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$2,655,590   $5,937,985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Commitments and contingencies (notes 19 and 20)</w:t>
      </w:r>
    </w:p>
    <w:p>
      <w:pPr>
        <w:ind w:left="10"/>
        <w:spacing w:after="0"/>
        <w:rPr>
          <w:sz w:val="20"/>
          <w:szCs w:val="20"/>
          <w:color w:val="auto"/>
        </w:rPr>
      </w:pPr>
      <w:r>
        <w:rPr>
          <w:rFonts w:ascii="Courier New" w:cs="Courier New" w:eastAsia="Courier New" w:hAnsi="Courier New"/>
          <w:sz w:val="15"/>
          <w:szCs w:val="15"/>
          <w:color w:val="auto"/>
        </w:rPr>
        <w:t>Subsequent event (note 23)</w:t>
      </w:r>
    </w:p>
    <w:p>
      <w:pPr>
        <w:ind w:left="10"/>
        <w:spacing w:after="0"/>
        <w:rPr>
          <w:sz w:val="20"/>
          <w:szCs w:val="20"/>
          <w:color w:val="auto"/>
        </w:rPr>
      </w:pPr>
      <w:r>
        <w:rPr>
          <w:rFonts w:ascii="Courier New" w:cs="Courier New" w:eastAsia="Courier New" w:hAnsi="Courier New"/>
          <w:sz w:val="15"/>
          <w:szCs w:val="15"/>
          <w:color w:val="auto"/>
        </w:rPr>
        <w:t>Canadian and United States accounting policy differences (note 24)</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On behalf of the Board:</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line="237" w:lineRule="auto"/>
        <w:rPr>
          <w:sz w:val="20"/>
          <w:szCs w:val="20"/>
          <w:color w:val="auto"/>
        </w:rPr>
      </w:pPr>
      <w:r>
        <w:rPr>
          <w:rFonts w:ascii="Courier New" w:cs="Courier New" w:eastAsia="Courier New" w:hAnsi="Courier New"/>
          <w:sz w:val="15"/>
          <w:szCs w:val="15"/>
          <w:color w:val="auto"/>
        </w:rPr>
        <w:t>/s/ ROBERT L. CRANDALL - ---------------------- Robert L. Crandall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EUGENE V. POLISTUK</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V. Polistuk</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2110" w:space="280"/>
            <w:col w:w="7839"/>
          </w:cols>
          <w:pgMar w:left="230" w:top="622" w:right="1440" w:bottom="144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26</w:t>
        <w:tab/>
        <w:t>CELESTICA ANNUAL REPORT 2000</w:t>
      </w:r>
    </w:p>
    <w:p>
      <w:pPr>
        <w:sectPr>
          <w:pgSz w:w="11900" w:h="16838" w:orient="portrait"/>
          <w:cols w:equalWidth="0" w:num="1">
            <w:col w:w="10229"/>
          </w:cols>
          <w:pgMar w:left="230" w:top="622" w:right="1440" w:bottom="1440" w:gutter="0" w:footer="0" w:header="0"/>
          <w:type w:val="continuous"/>
        </w:sectPr>
      </w:pPr>
    </w:p>
    <w:bookmarkStart w:id="86" w:name="page87"/>
    <w:bookmarkEnd w:id="86"/>
    <w:p>
      <w:pPr>
        <w:ind w:left="10"/>
        <w:spacing w:after="0"/>
        <w:rPr>
          <w:sz w:val="20"/>
          <w:szCs w:val="20"/>
          <w:color w:val="auto"/>
        </w:rPr>
      </w:pPr>
      <w:r>
        <w:rPr>
          <w:rFonts w:ascii="Courier New" w:cs="Courier New" w:eastAsia="Courier New" w:hAnsi="Courier New"/>
          <w:sz w:val="15"/>
          <w:szCs w:val="15"/>
          <w:color w:val="auto"/>
        </w:rPr>
        <w:t>CONSOLIDATED STATEMENTS OF EARNINGS (LOSS)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635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YEAR ENDED DECEMBER 31,</w:t>
            </w:r>
          </w:p>
        </w:tc>
        <w:tc>
          <w:tcPr>
            <w:tcW w:w="440" w:type="dxa"/>
            <w:vAlign w:val="bottom"/>
          </w:tcPr>
          <w:p>
            <w:pPr>
              <w:spacing w:after="0"/>
              <w:rPr>
                <w:sz w:val="14"/>
                <w:szCs w:val="14"/>
                <w:color w:val="auto"/>
              </w:rPr>
            </w:pP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900" w:type="dxa"/>
            <w:vAlign w:val="bottom"/>
          </w:tcPr>
          <w:p>
            <w:pPr>
              <w:spacing w:after="0"/>
              <w:rPr>
                <w:sz w:val="14"/>
                <w:szCs w:val="14"/>
                <w:color w:val="auto"/>
              </w:rPr>
            </w:pPr>
          </w:p>
        </w:tc>
        <w:tc>
          <w:tcPr>
            <w:tcW w:w="3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$ 3,249,200</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$ 5,297,233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$ 9,752,075</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Cost of</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3,018,665</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4,914,674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9,064,074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230,535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382,559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688,001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 (note 12)</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130,565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202,215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326,052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 (note 7)</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45,372</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55,569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88,939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Integration costs related to acquisitions (note 13)</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8,123</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16,103</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charges (note 14)</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64,743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350"/>
        <w:spacing w:after="0"/>
        <w:tabs>
          <w:tab w:leader="none" w:pos="7649" w:val="left"/>
          <w:tab w:leader="none" w:pos="8969" w:val="left"/>
        </w:tabs>
        <w:rPr>
          <w:sz w:val="20"/>
          <w:szCs w:val="20"/>
          <w:color w:val="auto"/>
        </w:rPr>
      </w:pPr>
      <w:r>
        <w:rPr>
          <w:rFonts w:ascii="Courier New" w:cs="Courier New" w:eastAsia="Courier New" w:hAnsi="Courier New"/>
          <w:sz w:val="15"/>
          <w:szCs w:val="15"/>
          <w:color w:val="auto"/>
        </w:rPr>
        <w:t>248,803</w:t>
      </w:r>
      <w:r>
        <w:rPr>
          <w:sz w:val="20"/>
          <w:szCs w:val="20"/>
          <w:color w:val="auto"/>
        </w:rPr>
        <w:tab/>
      </w:r>
      <w:r>
        <w:rPr>
          <w:rFonts w:ascii="Courier New" w:cs="Courier New" w:eastAsia="Courier New" w:hAnsi="Courier New"/>
          <w:sz w:val="15"/>
          <w:szCs w:val="15"/>
          <w:color w:val="auto"/>
        </w:rPr>
        <w:t>267,400</w:t>
      </w:r>
      <w:r>
        <w:rPr>
          <w:sz w:val="20"/>
          <w:szCs w:val="20"/>
          <w:color w:val="auto"/>
        </w:rPr>
        <w:tab/>
      </w:r>
      <w:r>
        <w:rPr>
          <w:rFonts w:ascii="Courier New" w:cs="Courier New" w:eastAsia="Courier New" w:hAnsi="Courier New"/>
          <w:sz w:val="14"/>
          <w:szCs w:val="14"/>
          <w:color w:val="auto"/>
        </w:rPr>
        <w:t>431,094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3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(18,268)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115,159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256,907</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Interest on long-term debt</w:t>
            </w:r>
          </w:p>
        </w:tc>
        <w:tc>
          <w:tcPr>
            <w:tcW w:w="3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38,959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17,767</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income,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3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(6,710)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(36,750)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2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(50,517)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104,490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275,890</w:t>
            </w:r>
          </w:p>
        </w:tc>
      </w:tr>
    </w:tbl>
    <w:p>
      <w:pPr>
        <w:spacing w:after="0" w:line="5" w:lineRule="exact"/>
        <w:rPr>
          <w:sz w:val="20"/>
          <w:szCs w:val="20"/>
          <w:color w:val="auto"/>
        </w:rPr>
      </w:pPr>
    </w:p>
    <w:p>
      <w:pPr>
        <w:ind w:left="170" w:hanging="170"/>
        <w:spacing w:after="0"/>
        <w:tabs>
          <w:tab w:leader="none" w:pos="17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Income taxes (note 15):</w:t>
      </w:r>
    </w:p>
    <w:tbl>
      <w:tblPr>
        <w:tblLayout w:type="fixed"/>
        <w:tblInd w:w="790" w:type="dxa"/>
        <w:tblCellMar>
          <w:top w:w="0" w:type="dxa"/>
          <w:left w:w="0" w:type="dxa"/>
          <w:bottom w:w="0" w:type="dxa"/>
          <w:right w:w="0" w:type="dxa"/>
        </w:tblCellMar>
      </w:tblPr>
      <w:tr>
        <w:trPr>
          <w:trHeight w:val="169"/>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15,047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30,735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80,128</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(recovery)</w:t>
            </w:r>
          </w:p>
        </w:tc>
        <w:tc>
          <w:tcPr>
            <w:tcW w:w="3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(17,093)</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(10,917)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430"/>
        <w:spacing w:after="0"/>
        <w:tabs>
          <w:tab w:leader="none" w:pos="7729" w:val="left"/>
          <w:tab w:leader="none" w:pos="9049" w:val="left"/>
        </w:tabs>
        <w:rPr>
          <w:sz w:val="20"/>
          <w:szCs w:val="20"/>
          <w:color w:val="auto"/>
        </w:rPr>
      </w:pPr>
      <w:r>
        <w:rPr>
          <w:rFonts w:ascii="Courier New" w:cs="Courier New" w:eastAsia="Courier New" w:hAnsi="Courier New"/>
          <w:sz w:val="15"/>
          <w:szCs w:val="15"/>
          <w:color w:val="auto"/>
        </w:rPr>
        <w:t>(2,046)</w:t>
      </w:r>
      <w:r>
        <w:rPr>
          <w:sz w:val="20"/>
          <w:szCs w:val="20"/>
          <w:color w:val="auto"/>
        </w:rPr>
        <w:tab/>
      </w:r>
      <w:r>
        <w:rPr>
          <w:rFonts w:ascii="Courier New" w:cs="Courier New" w:eastAsia="Courier New" w:hAnsi="Courier New"/>
          <w:sz w:val="15"/>
          <w:szCs w:val="15"/>
          <w:color w:val="auto"/>
        </w:rPr>
        <w:t>36,064</w:t>
      </w:r>
      <w:r>
        <w:rPr>
          <w:sz w:val="20"/>
          <w:szCs w:val="20"/>
          <w:color w:val="auto"/>
        </w:rPr>
        <w:tab/>
      </w:r>
      <w:r>
        <w:rPr>
          <w:rFonts w:ascii="Courier New" w:cs="Courier New" w:eastAsia="Courier New" w:hAnsi="Courier New"/>
          <w:sz w:val="15"/>
          <w:szCs w:val="15"/>
          <w:color w:val="auto"/>
        </w:rPr>
        <w:t>69,211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969" w:val="left"/>
          <w:tab w:leader="none" w:pos="6329" w:val="left"/>
          <w:tab w:leader="none" w:pos="7289" w:val="left"/>
          <w:tab w:leader="none" w:pos="7729" w:val="left"/>
          <w:tab w:leader="none" w:pos="8609" w:val="left"/>
          <w:tab w:leader="none" w:pos="8969" w:val="left"/>
        </w:tabs>
        <w:rPr>
          <w:sz w:val="20"/>
          <w:szCs w:val="20"/>
          <w:color w:val="auto"/>
        </w:rPr>
      </w:pPr>
      <w:r>
        <w:rPr>
          <w:rFonts w:ascii="Courier New" w:cs="Courier New" w:eastAsia="Courier New" w:hAnsi="Courier New"/>
          <w:sz w:val="15"/>
          <w:szCs w:val="15"/>
          <w:color w:val="auto"/>
        </w:rPr>
        <w:t>Net earnings (loss)</w:t>
      </w:r>
      <w:r>
        <w:rPr>
          <w:sz w:val="20"/>
          <w:szCs w:val="20"/>
          <w:color w:val="auto"/>
        </w:rPr>
        <w:tab/>
      </w:r>
      <w:r>
        <w:rPr>
          <w:rFonts w:ascii="Courier New" w:cs="Courier New" w:eastAsia="Courier New" w:hAnsi="Courier New"/>
          <w:sz w:val="15"/>
          <w:szCs w:val="15"/>
          <w:color w:val="auto"/>
        </w:rPr>
        <w:t>$</w:t>
        <w:tab/>
        <w:t>(48,471)</w:t>
        <w:tab/>
        <w:t>$</w:t>
      </w:r>
      <w:r>
        <w:rPr>
          <w:sz w:val="20"/>
          <w:szCs w:val="20"/>
          <w:color w:val="auto"/>
        </w:rPr>
        <w:tab/>
      </w:r>
      <w:r>
        <w:rPr>
          <w:rFonts w:ascii="Courier New" w:cs="Courier New" w:eastAsia="Courier New" w:hAnsi="Courier New"/>
          <w:sz w:val="15"/>
          <w:szCs w:val="15"/>
          <w:color w:val="auto"/>
        </w:rPr>
        <w:t>68,426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206,679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0.41</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66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Weighted average</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number of shares outstanding</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 basic</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102,992</w:t>
            </w:r>
          </w:p>
        </w:tc>
        <w:tc>
          <w:tcPr>
            <w:tcW w:w="3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167,195</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199,786</w:t>
            </w: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 fully</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diluted (in thousands)</w:t>
            </w:r>
          </w:p>
        </w:tc>
        <w:tc>
          <w:tcPr>
            <w:tcW w:w="66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178,428</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217,907</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 in accordance with U.S. GAAP (note 24)</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(54,717)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66,526</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197,368</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per share, in accordance with</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U.S. GAAP (note 24)</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Diluted earnings</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per share, in accordance with</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U.S. GAAP (note 24)</w:t>
            </w:r>
          </w:p>
        </w:tc>
        <w:tc>
          <w:tcPr>
            <w:tcW w:w="66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344"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N/A - Fully diluted loss per share has not been disclosed as the effect of the potential conversion of dilutive securities is anti-dilutive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CONSOLIDATED STATEMENTS OF SHAREHOLDERS' EQUITY</w:t>
      </w:r>
    </w:p>
    <w:p>
      <w:pPr>
        <w:ind w:left="10"/>
        <w:spacing w:after="0"/>
        <w:rPr>
          <w:sz w:val="20"/>
          <w:szCs w:val="20"/>
          <w:color w:val="auto"/>
        </w:rPr>
      </w:pPr>
      <w:r>
        <w:rPr>
          <w:rFonts w:ascii="Courier New" w:cs="Courier New" w:eastAsia="Courier New" w:hAnsi="Courier New"/>
          <w:sz w:val="15"/>
          <w:szCs w:val="15"/>
          <w:color w:val="auto"/>
        </w:rPr>
        <w:t>(IN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343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FOREIGN</w:t>
            </w:r>
          </w:p>
        </w:tc>
        <w:tc>
          <w:tcPr>
            <w:tcW w:w="1220" w:type="dxa"/>
            <w:vAlign w:val="bottom"/>
          </w:tcPr>
          <w:p>
            <w:pPr>
              <w:spacing w:after="0"/>
              <w:rPr>
                <w:sz w:val="14"/>
                <w:szCs w:val="14"/>
                <w:color w:val="auto"/>
              </w:rPr>
            </w:pPr>
          </w:p>
        </w:tc>
      </w:tr>
      <w:tr>
        <w:trPr>
          <w:trHeight w:val="170"/>
        </w:trPr>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CONVERTIBLE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RETAINED</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CURRENCY</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DEBT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TRANSLATION</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w w:val="95"/>
              </w:rPr>
              <w:t>SHAREHOLDERS'</w:t>
            </w:r>
          </w:p>
        </w:tc>
      </w:tr>
      <w:tr>
        <w:trPr>
          <w:trHeight w:val="170"/>
        </w:trPr>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(NOTE 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(NOTE</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EQUITY</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$367,417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(3,747)</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  (444)</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363,226</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Shares</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 net (note 11)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535,197</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535,197</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Shares</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be issued (note 11)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9,460</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9,460</w:t>
            </w:r>
          </w:p>
        </w:tc>
      </w:tr>
      <w:tr>
        <w:trPr>
          <w:trHeight w:val="170"/>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Currency translation</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0"/>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Net loss for the year</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(48,471)</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(48,471)</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December 31, 1998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912,074</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(52,218)</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(590)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859,266</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Shares issued, net (note 11)</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734,003</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734,003</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Currency translation</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(3,554)</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for the year</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68,426</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68,426</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December 31, 1999</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1,646,077</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16,208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1,658,141</w:t>
            </w:r>
          </w:p>
        </w:tc>
      </w:tr>
      <w:tr>
        <w:trPr>
          <w:trHeight w:val="339"/>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Convertible debt</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issued, net (note 10)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850,372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850,372</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Convertible debt</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accretion, net of tax</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(note 10)</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10,175</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(5,375)</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4,800</w:t>
            </w: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Shares issued, net (note 11)</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749,337</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749,337</w:t>
            </w: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Currency translation</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earnings for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the year</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206,679</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206,679</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 DECEMBER 31, 2000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$860,547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$2,395,414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$217,512</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$3,469,269</w:t>
            </w:r>
          </w:p>
        </w:tc>
      </w:tr>
    </w:tbl>
    <w:p>
      <w:pPr>
        <w:ind w:left="170" w:hanging="170"/>
        <w:spacing w:after="0"/>
        <w:tabs>
          <w:tab w:leader="none" w:pos="17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29"/>
          </w:cols>
          <w:pgMar w:left="230" w:top="791" w:right="1440" w:bottom="0" w:gutter="0" w:footer="0" w:header="0"/>
        </w:sectPr>
      </w:pPr>
    </w:p>
    <w:bookmarkStart w:id="87" w:name="page88"/>
    <w:bookmarkEnd w:id="87"/>
    <w:p>
      <w:pPr>
        <w:ind w:left="2940"/>
        <w:spacing w:after="0"/>
        <w:tabs>
          <w:tab w:leader="none" w:pos="5560" w:val="left"/>
        </w:tabs>
        <w:rPr>
          <w:sz w:val="20"/>
          <w:szCs w:val="20"/>
          <w:color w:val="auto"/>
        </w:rPr>
      </w:pPr>
      <w:r>
        <w:rPr>
          <w:rFonts w:ascii="Courier New" w:cs="Courier New" w:eastAsia="Courier New" w:hAnsi="Courier New"/>
          <w:sz w:val="15"/>
          <w:szCs w:val="15"/>
          <w:color w:val="auto"/>
        </w:rPr>
        <w:t>CELESTICA ANNUAL REPORT 2000</w:t>
        <w:tab/>
        <w:t>27</w:t>
      </w:r>
    </w:p>
    <w:p>
      <w:pPr>
        <w:sectPr>
          <w:pgSz w:w="11900" w:h="16838" w:orient="portrait"/>
          <w:cols w:equalWidth="0" w:num="1">
            <w:col w:w="9019"/>
          </w:cols>
          <w:pgMar w:left="1440" w:top="305" w:right="1440" w:bottom="1440" w:gutter="0" w:footer="0" w:header="0"/>
        </w:sectPr>
      </w:pPr>
    </w:p>
    <w:bookmarkStart w:id="88" w:name="page89"/>
    <w:bookmarkEnd w:id="88"/>
    <w:p>
      <w:pPr>
        <w:ind w:left="10"/>
        <w:spacing w:after="0"/>
        <w:rPr>
          <w:sz w:val="20"/>
          <w:szCs w:val="20"/>
          <w:color w:val="auto"/>
        </w:rPr>
      </w:pPr>
      <w:r>
        <w:rPr>
          <w:rFonts w:ascii="Courier New" w:cs="Courier New" w:eastAsia="Courier New" w:hAnsi="Courier New"/>
          <w:sz w:val="15"/>
          <w:szCs w:val="15"/>
          <w:color w:val="auto"/>
        </w:rPr>
        <w:t>CONSOLIDATED STATEMENTS OF CASH FLOWS</w:t>
      </w:r>
    </w:p>
    <w:p>
      <w:pPr>
        <w:ind w:left="10"/>
        <w:spacing w:after="0"/>
        <w:rPr>
          <w:sz w:val="20"/>
          <w:szCs w:val="20"/>
          <w:color w:val="auto"/>
        </w:rPr>
      </w:pPr>
      <w:r>
        <w:rPr>
          <w:rFonts w:ascii="Courier New" w:cs="Courier New" w:eastAsia="Courier New" w:hAnsi="Courier New"/>
          <w:sz w:val="15"/>
          <w:szCs w:val="15"/>
          <w:color w:val="auto"/>
        </w:rPr>
        <w:t>(IN THOUSANDS OF U.S. DOLLARS)</w:t>
      </w:r>
    </w:p>
    <w:p>
      <w:pPr>
        <w:spacing w:after="0" w:line="200" w:lineRule="exact"/>
        <w:rPr>
          <w:sz w:val="20"/>
          <w:szCs w:val="20"/>
          <w:color w:val="auto"/>
        </w:rPr>
      </w:pPr>
    </w:p>
    <w:p>
      <w:pPr>
        <w:spacing w:after="0" w:line="308" w:lineRule="exact"/>
        <w:rPr>
          <w:sz w:val="20"/>
          <w:szCs w:val="20"/>
          <w:color w:val="auto"/>
        </w:rPr>
      </w:pPr>
    </w:p>
    <w:tbl>
      <w:tblPr>
        <w:tblLayout w:type="fixed"/>
        <w:tblInd w:w="643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1998</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PROVIDED BY (USED IN):</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60" w:type="dxa"/>
            <w:vAlign w:val="bottom"/>
          </w:tcPr>
          <w:p>
            <w:pPr>
              <w:ind w:left="780"/>
              <w:spacing w:after="0"/>
              <w:rPr>
                <w:sz w:val="20"/>
                <w:szCs w:val="20"/>
                <w:color w:val="auto"/>
              </w:rPr>
            </w:pPr>
            <w:r>
              <w:rPr>
                <w:rFonts w:ascii="Courier New" w:cs="Courier New" w:eastAsia="Courier New" w:hAnsi="Courier New"/>
                <w:sz w:val="15"/>
                <w:szCs w:val="15"/>
                <w:color w:val="auto"/>
              </w:rPr>
              <w:t>Net earnings (loss)</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(48,471)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68,426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206,679</w:t>
            </w:r>
          </w:p>
        </w:tc>
      </w:tr>
      <w:tr>
        <w:trPr>
          <w:trHeight w:val="170"/>
        </w:trPr>
        <w:tc>
          <w:tcPr>
            <w:tcW w:w="5060" w:type="dxa"/>
            <w:vAlign w:val="bottom"/>
          </w:tcPr>
          <w:p>
            <w:pPr>
              <w:ind w:left="780"/>
              <w:spacing w:after="0"/>
              <w:rPr>
                <w:sz w:val="20"/>
                <w:szCs w:val="20"/>
                <w:color w:val="auto"/>
              </w:rPr>
            </w:pPr>
            <w:r>
              <w:rPr>
                <w:rFonts w:ascii="Courier New" w:cs="Courier New" w:eastAsia="Courier New" w:hAnsi="Courier New"/>
                <w:sz w:val="15"/>
                <w:szCs w:val="15"/>
                <w:color w:val="auto"/>
              </w:rPr>
              <w:t>Items not affecting cash:</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60" w:type="dxa"/>
            <w:vAlign w:val="bottom"/>
          </w:tcPr>
          <w:p>
            <w:pPr>
              <w:ind w:left="1580"/>
              <w:spacing w:after="0"/>
              <w:rPr>
                <w:sz w:val="20"/>
                <w:szCs w:val="20"/>
                <w:color w:val="auto"/>
              </w:rPr>
            </w:pPr>
            <w:r>
              <w:rPr>
                <w:rFonts w:ascii="Courier New" w:cs="Courier New" w:eastAsia="Courier New" w:hAnsi="Courier New"/>
                <w:sz w:val="15"/>
                <w:szCs w:val="15"/>
                <w:color w:val="auto"/>
              </w:rPr>
              <w:t>Depreciation and amortization</w:t>
            </w:r>
          </w:p>
        </w:tc>
        <w:tc>
          <w:tcPr>
            <w:tcW w:w="2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86,935</w:t>
            </w: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126,544</w:t>
            </w:r>
          </w:p>
        </w:tc>
        <w:tc>
          <w:tcPr>
            <w:tcW w:w="34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212,500</w:t>
            </w:r>
          </w:p>
        </w:tc>
      </w:tr>
      <w:tr>
        <w:trPr>
          <w:trHeight w:val="170"/>
        </w:trPr>
        <w:tc>
          <w:tcPr>
            <w:tcW w:w="5060" w:type="dxa"/>
            <w:vAlign w:val="bottom"/>
          </w:tcPr>
          <w:p>
            <w:pPr>
              <w:ind w:left="1580"/>
              <w:spacing w:after="0"/>
              <w:rPr>
                <w:sz w:val="20"/>
                <w:szCs w:val="20"/>
                <w:color w:val="auto"/>
              </w:rPr>
            </w:pPr>
            <w:r>
              <w:rPr>
                <w:rFonts w:ascii="Courier New" w:cs="Courier New" w:eastAsia="Courier New" w:hAnsi="Courier New"/>
                <w:sz w:val="15"/>
                <w:szCs w:val="15"/>
                <w:color w:val="auto"/>
              </w:rPr>
              <w:t>Deferred income taxes</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(17,093)</w:t>
            </w: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5,329</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(10,917)</w:t>
            </w:r>
          </w:p>
        </w:tc>
      </w:tr>
      <w:tr>
        <w:trPr>
          <w:trHeight w:val="170"/>
        </w:trPr>
        <w:tc>
          <w:tcPr>
            <w:tcW w:w="5060" w:type="dxa"/>
            <w:vAlign w:val="bottom"/>
          </w:tcPr>
          <w:p>
            <w:pPr>
              <w:ind w:left="1580"/>
              <w:spacing w:after="0"/>
              <w:rPr>
                <w:sz w:val="20"/>
                <w:szCs w:val="20"/>
                <w:color w:val="auto"/>
              </w:rPr>
            </w:pPr>
            <w:r>
              <w:rPr>
                <w:rFonts w:ascii="Courier New" w:cs="Courier New" w:eastAsia="Courier New" w:hAnsi="Courier New"/>
                <w:sz w:val="15"/>
                <w:szCs w:val="15"/>
                <w:color w:val="auto"/>
              </w:rPr>
              <w:t>Other charges</w:t>
            </w:r>
          </w:p>
        </w:tc>
        <w:tc>
          <w:tcPr>
            <w:tcW w:w="2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64,743</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ind w:left="1580"/>
              <w:spacing w:after="0"/>
              <w:rPr>
                <w:sz w:val="20"/>
                <w:szCs w:val="20"/>
                <w:color w:val="auto"/>
              </w:rPr>
            </w:pPr>
            <w:r>
              <w:rPr>
                <w:rFonts w:ascii="Courier New" w:cs="Courier New" w:eastAsia="Courier New" w:hAnsi="Courier New"/>
                <w:sz w:val="15"/>
                <w:szCs w:val="15"/>
                <w:color w:val="auto"/>
              </w:rPr>
              <w:t>Other</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(1,255)</w:t>
            </w:r>
          </w:p>
        </w:tc>
        <w:tc>
          <w:tcPr>
            <w:tcW w:w="34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(2,987)</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(4,336)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Cash from earnings</w:t>
            </w:r>
          </w:p>
        </w:tc>
        <w:tc>
          <w:tcPr>
            <w:tcW w:w="2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84,859</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197,312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403,926</w:t>
            </w:r>
          </w:p>
        </w:tc>
      </w:tr>
    </w:tbl>
    <w:p>
      <w:pPr>
        <w:spacing w:after="0" w:line="5" w:lineRule="exact"/>
        <w:rPr>
          <w:sz w:val="20"/>
          <w:szCs w:val="20"/>
          <w:color w:val="auto"/>
        </w:rPr>
      </w:pPr>
    </w:p>
    <w:p>
      <w:pPr>
        <w:ind w:left="170" w:hanging="170"/>
        <w:spacing w:after="0"/>
        <w:tabs>
          <w:tab w:leader="none" w:pos="17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Changes in non-cash working capital items:</w:t>
      </w:r>
    </w:p>
    <w:tbl>
      <w:tblPr>
        <w:tblLayout w:type="fixed"/>
        <w:tblInd w:w="1590" w:type="dxa"/>
        <w:tblCellMar>
          <w:top w:w="0" w:type="dxa"/>
          <w:left w:w="0" w:type="dxa"/>
          <w:bottom w:w="0" w:type="dxa"/>
          <w:right w:w="0" w:type="dxa"/>
        </w:tblCellMar>
      </w:tblPr>
      <w:tr>
        <w:trPr>
          <w:trHeight w:val="169"/>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(13,256)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(227,664)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(995,337)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(50,732)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(265,006)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(656,713)</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(6,783)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(94,709)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53,643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194,583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1,230,414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13,847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4,655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Non-cash working capital changes</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(291,669)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(489,052)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provided by (used in) operations</w:t>
            </w:r>
          </w:p>
        </w:tc>
        <w:tc>
          <w:tcPr>
            <w:tcW w:w="2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81,578</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(94,357)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(85,126)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INVESTING:</w:t>
            </w:r>
          </w:p>
        </w:tc>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60" w:type="dxa"/>
            <w:vAlign w:val="bottom"/>
          </w:tcPr>
          <w:p>
            <w:pPr>
              <w:ind w:left="780"/>
              <w:spacing w:after="0"/>
              <w:rPr>
                <w:sz w:val="20"/>
                <w:szCs w:val="20"/>
                <w:color w:val="auto"/>
              </w:rPr>
            </w:pPr>
            <w:r>
              <w:rPr>
                <w:rFonts w:ascii="Courier New" w:cs="Courier New" w:eastAsia="Courier New" w:hAnsi="Courier New"/>
                <w:sz w:val="15"/>
                <w:szCs w:val="15"/>
                <w:color w:val="auto"/>
              </w:rPr>
              <w:t>Acquisitions, net of cash acquired</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(48,678)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(64,778)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(634,684)</w:t>
            </w:r>
          </w:p>
        </w:tc>
      </w:tr>
      <w:tr>
        <w:trPr>
          <w:trHeight w:val="170"/>
        </w:trPr>
        <w:tc>
          <w:tcPr>
            <w:tcW w:w="5060" w:type="dxa"/>
            <w:vAlign w:val="bottom"/>
          </w:tcPr>
          <w:p>
            <w:pPr>
              <w:ind w:left="780"/>
              <w:spacing w:after="0"/>
              <w:rPr>
                <w:sz w:val="20"/>
                <w:szCs w:val="20"/>
                <w:color w:val="auto"/>
              </w:rPr>
            </w:pPr>
            <w:r>
              <w:rPr>
                <w:rFonts w:ascii="Courier New" w:cs="Courier New" w:eastAsia="Courier New" w:hAnsi="Courier New"/>
                <w:sz w:val="15"/>
                <w:szCs w:val="15"/>
                <w:color w:val="auto"/>
              </w:rPr>
              <w:t>Purchase of capital assets</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(65,770)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(211,831)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(282,780)</w:t>
            </w:r>
          </w:p>
        </w:tc>
      </w:tr>
      <w:tr>
        <w:trPr>
          <w:trHeight w:val="170"/>
        </w:trPr>
        <w:tc>
          <w:tcPr>
            <w:tcW w:w="506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(59,511)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Cash used in investing activities</w:t>
            </w:r>
          </w:p>
        </w:tc>
        <w:tc>
          <w:tcPr>
            <w:tcW w:w="2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(119,689)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(277,257)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(976,975)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3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Bank indebtedness</w:t>
            </w:r>
          </w:p>
        </w:tc>
        <w:tc>
          <w:tcPr>
            <w:tcW w:w="2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(890)</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(8,631)</w:t>
            </w:r>
          </w:p>
        </w:tc>
      </w:tr>
      <w:tr>
        <w:trPr>
          <w:trHeight w:val="170"/>
        </w:trPr>
        <w:tc>
          <w:tcPr>
            <w:tcW w:w="5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Repayments of long-term debt</w:t>
            </w:r>
          </w:p>
        </w:tc>
        <w:tc>
          <w:tcPr>
            <w:tcW w:w="2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(423,226)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(9,978)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r>
      <w:tr>
        <w:trPr>
          <w:trHeight w:val="170"/>
        </w:trPr>
        <w:tc>
          <w:tcPr>
            <w:tcW w:w="5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Deferred financing costs</w:t>
            </w:r>
          </w:p>
        </w:tc>
        <w:tc>
          <w:tcPr>
            <w:tcW w:w="2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(2,179)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0"/>
        </w:trPr>
        <w:tc>
          <w:tcPr>
            <w:tcW w:w="5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Debt redemption fees</w:t>
            </w:r>
          </w:p>
        </w:tc>
        <w:tc>
          <w:tcPr>
            <w:tcW w:w="2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(8,596)</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Issuance of</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convertible debt</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862,865</w:t>
            </w: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Convertible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debt issue costs, pre-tax</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(19,405)</w:t>
            </w: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Issuance of</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share capital</w:t>
            </w:r>
          </w:p>
        </w:tc>
        <w:tc>
          <w:tcPr>
            <w:tcW w:w="2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423,715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758,176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766,583</w:t>
            </w: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Share issue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costs, pre-tax</w:t>
            </w:r>
          </w:p>
        </w:tc>
        <w:tc>
          <w:tcPr>
            <w:tcW w:w="2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(26,906)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(34,271)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(26,788)</w:t>
            </w: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3340" w:type="dxa"/>
            <w:vAlign w:val="bottom"/>
          </w:tcPr>
          <w:p>
            <w:pPr>
              <w:spacing w:after="0"/>
              <w:rPr>
                <w:sz w:val="14"/>
                <w:szCs w:val="14"/>
                <w:color w:val="auto"/>
              </w:rPr>
            </w:pPr>
          </w:p>
        </w:tc>
        <w:tc>
          <w:tcPr>
            <w:tcW w:w="2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Cash provided by (used in) financing activities</w:t>
            </w:r>
          </w:p>
        </w:tc>
        <w:tc>
          <w:tcPr>
            <w:tcW w:w="2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(36,220)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711,415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1,574,336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3000" w:type="dxa"/>
            <w:vAlign w:val="bottom"/>
          </w:tcPr>
          <w:p>
            <w:pPr>
              <w:ind w:left="1980"/>
              <w:spacing w:after="0"/>
              <w:rPr>
                <w:sz w:val="20"/>
                <w:szCs w:val="20"/>
                <w:color w:val="auto"/>
              </w:rPr>
            </w:pPr>
            <w:r>
              <w:rPr>
                <w:rFonts w:ascii="Courier New" w:cs="Courier New" w:eastAsia="Courier New" w:hAnsi="Courier New"/>
                <w:sz w:val="15"/>
                <w:szCs w:val="15"/>
                <w:color w:val="auto"/>
              </w:rPr>
              <w:t>(74,331)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339,801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512,235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3000" w:type="dxa"/>
            <w:vAlign w:val="bottom"/>
          </w:tcPr>
          <w:p>
            <w:pPr>
              <w:ind w:left="1980"/>
              <w:spacing w:after="0"/>
              <w:rPr>
                <w:sz w:val="20"/>
                <w:szCs w:val="20"/>
                <w:color w:val="auto"/>
              </w:rPr>
            </w:pPr>
            <w:r>
              <w:rPr>
                <w:rFonts w:ascii="Courier New" w:cs="Courier New" w:eastAsia="Courier New" w:hAnsi="Courier New"/>
                <w:sz w:val="15"/>
                <w:szCs w:val="15"/>
                <w:color w:val="auto"/>
              </w:rPr>
              <w:t>106,052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371,522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969" w:val="left"/>
          <w:tab w:leader="none" w:pos="6409" w:val="left"/>
          <w:tab w:leader="none" w:pos="7289" w:val="left"/>
          <w:tab w:leader="none" w:pos="7649" w:val="left"/>
          <w:tab w:leader="none" w:pos="8609" w:val="left"/>
          <w:tab w:leader="none" w:pos="8969" w:val="left"/>
        </w:tabs>
        <w:rPr>
          <w:sz w:val="20"/>
          <w:szCs w:val="20"/>
          <w:color w:val="auto"/>
        </w:rPr>
      </w:pPr>
      <w:r>
        <w:rPr>
          <w:rFonts w:ascii="Courier New" w:cs="Courier New" w:eastAsia="Courier New" w:hAnsi="Courier New"/>
          <w:sz w:val="15"/>
          <w:szCs w:val="15"/>
          <w:color w:val="auto"/>
        </w:rPr>
        <w:t>Cash, end of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31,721</w:t>
      </w:r>
      <w:r>
        <w:rPr>
          <w:sz w:val="20"/>
          <w:szCs w:val="20"/>
          <w:color w:val="auto"/>
        </w:rPr>
        <w:tab/>
      </w:r>
      <w:r>
        <w:rPr>
          <w:rFonts w:ascii="Courier New" w:cs="Courier New" w:eastAsia="Courier New" w:hAnsi="Courier New"/>
          <w:sz w:val="15"/>
          <w:szCs w:val="15"/>
          <w:color w:val="auto"/>
        </w:rPr>
        <w:t>$</w:t>
        <w:tab/>
        <w:t>371,522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883,757</w:t>
      </w:r>
    </w:p>
    <w:p>
      <w:pPr>
        <w:spacing w:after="0" w:line="5" w:lineRule="exact"/>
        <w:rPr>
          <w:sz w:val="20"/>
          <w:szCs w:val="20"/>
          <w:color w:val="auto"/>
        </w:rPr>
      </w:pPr>
    </w:p>
    <w:p>
      <w:pPr>
        <w:ind w:left="170" w:hanging="170"/>
        <w:spacing w:after="0"/>
        <w:tabs>
          <w:tab w:leader="none" w:pos="17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90" w:right="7579" w:hanging="793"/>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information Paid during the year: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340" w:type="dxa"/>
            <w:vAlign w:val="bottom"/>
          </w:tcPr>
          <w:p>
            <w:pPr>
              <w:ind w:left="1280"/>
              <w:spacing w:after="0"/>
              <w:rPr>
                <w:sz w:val="20"/>
                <w:szCs w:val="20"/>
                <w:color w:val="auto"/>
              </w:rPr>
            </w:pPr>
            <w:r>
              <w:rPr>
                <w:rFonts w:ascii="Courier New" w:cs="Courier New" w:eastAsia="Courier New" w:hAnsi="Courier New"/>
                <w:sz w:val="15"/>
                <w:szCs w:val="15"/>
                <w:color w:val="auto"/>
              </w:rPr>
              <w:t>Interest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38,959</w:t>
            </w:r>
          </w:p>
        </w:tc>
        <w:tc>
          <w:tcPr>
            <w:tcW w:w="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17,240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15,944</w:t>
            </w:r>
          </w:p>
        </w:tc>
      </w:tr>
      <w:tr>
        <w:trPr>
          <w:trHeight w:val="170"/>
        </w:trPr>
        <w:tc>
          <w:tcPr>
            <w:tcW w:w="300" w:type="dxa"/>
            <w:vAlign w:val="bottom"/>
          </w:tcPr>
          <w:p>
            <w:pPr>
              <w:spacing w:after="0"/>
              <w:rPr>
                <w:sz w:val="14"/>
                <w:szCs w:val="14"/>
                <w:color w:val="auto"/>
              </w:rPr>
            </w:pPr>
          </w:p>
        </w:tc>
        <w:tc>
          <w:tcPr>
            <w:tcW w:w="5340" w:type="dxa"/>
            <w:vAlign w:val="bottom"/>
          </w:tcPr>
          <w:p>
            <w:pPr>
              <w:ind w:left="1280"/>
              <w:spacing w:after="0"/>
              <w:rPr>
                <w:sz w:val="20"/>
                <w:szCs w:val="20"/>
                <w:color w:val="auto"/>
              </w:rPr>
            </w:pPr>
            <w:r>
              <w:rPr>
                <w:rFonts w:ascii="Courier New" w:cs="Courier New" w:eastAsia="Courier New" w:hAnsi="Courier New"/>
                <w:sz w:val="15"/>
                <w:szCs w:val="15"/>
                <w:color w:val="auto"/>
              </w:rPr>
              <w:t>Taxes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5,024</w:t>
            </w:r>
          </w:p>
        </w:tc>
        <w:tc>
          <w:tcPr>
            <w:tcW w:w="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26,080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55,019</w:t>
            </w:r>
          </w:p>
        </w:tc>
      </w:tr>
      <w:tr>
        <w:trPr>
          <w:trHeight w:val="339"/>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Non-cash financing activities: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debt accretion, net of tax (note 10)</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5,375</w:t>
            </w:r>
          </w:p>
        </w:tc>
      </w:tr>
      <w:tr>
        <w:trPr>
          <w:trHeight w:val="509"/>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Cash is comprised of cash and short-term investments.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See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accompanying notes to consolidated financial statements.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9"/>
        </w:trPr>
        <w:tc>
          <w:tcPr>
            <w:tcW w:w="30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CELESTICA ANNUAL REPORT 2000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NATURE OF BUSINESS: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primary operations of the Company include providing a full range of electronics manufacturing services including design, prototyping, assembly, testing, product assurance, supply chain management, worldwide distribution and after-sales service to its customers primarily in the computer and communications industries. The Company operates 34 facilities located in the United States, Canada, Mexico, United Kingdom, Ireland, Italy, Thailand, China, Hong Kong, Czech Republic, Brazil, Singapore and Malaysia.</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Company's accounting policies are in accordance with accounting principles generally accepted in Canada and, except as outlined in note 24, are, in all material respects, in accordance with accounting principles generally accepted in the United States.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PRINCIPLES OF CONSOLIDATION:</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These consolidated financial statements include the accounts of the Company and its wholly-owned subsidiaries. Inter-company transactions and balances are eliminated on consolidation.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REVENUE:</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Revenue is comprised of product sales and service revenue earned from engineering, design and repair services. Revenue from product sales is recognized upon shipment of the goods recorded. Service revenue is recognized as services are performed.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CASH AND SHORT-TERM INVESTMENTS:</w:t>
      </w:r>
    </w:p>
    <w:p>
      <w:pPr>
        <w:spacing w:after="0" w:line="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Cash and short-term investments include cash on account, demand deposits and short-term investments with original maturities of less than three months.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INVENTORIES: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Inventories are valued on a first-in, first-out basis at the lower of cost and replacement cost for production parts and at the lower of cost and net realizable value for work in progress and finished goods. Cost includes materials and an application of relevant manufacturing value-add.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CAPITAL ASSETS: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Capital assets are carried at cost and amortized over their estimated useful lives on a straight-line basis. Estimated useful lives for the principal asset categories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25 years</w:t>
            </w:r>
          </w:p>
        </w:tc>
        <w:tc>
          <w:tcPr>
            <w:tcW w:w="19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Buildings/leasehold improvements</w:t>
            </w:r>
          </w:p>
        </w:tc>
        <w:tc>
          <w:tcPr>
            <w:tcW w:w="1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Up to 25</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w w:val="95"/>
              </w:rPr>
              <w:t>years or term of lease</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9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9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1</w:t>
            </w:r>
          </w:p>
        </w:tc>
        <w:tc>
          <w:tcPr>
            <w:tcW w:w="26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5 years</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INTANGIBLE ASSETS: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Intangible assets are comprised of goodwill, other intangible assets representing the excess of cost over the fair value of tangible assets acquired in facility acquisitions and intellectual property, including process know-how. Goodwill and other intangible assets are amortized on a straight-line basis over 10 years and intellectual property over 5 years.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IMPAIRMENT OF LONG-LIVED ASSETS: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reviews long-lived assets for impairment on a regular basis or whenever events or changes in circumstances indicate that the carrying amount of an asset may not be recoverable. Recoverability of capital assets is assessed by comparison of the carrying amount to the projected future net cash flows the long-lived assets are expected to generate.</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assesses the recoverability of enterprise level goodwill by determining whether the unamortized goodwill balance can be recovered through undiscounted projected future net cash flows of the acquired operation. An impairment in the value of intellectual property is assessed based on projected future net cash flows.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PENSION AND NON-PENSION, POST-RETIREMENT BENEFITS: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accrues its obligations under employee benefit plans and the related costs, net of plan assets. The cost of pensions and other retirement benefits earned by employees is actuarially determined using the projected benefit method pro-rated on service and management's best estimate of expected plan investment performance, salary escalation, retirement ages of employees and expected health care costs. For the purpose of calculating the expected return on plan assets, those assets are valued at fair value. Past service costs arising from plan amendments are amortized on a straight-line basis over the average remaining service period of employees active at the date of amendment. The net actuarial gain (loss) is amortized over the average remaining service period of active employees. The average remaining service period of active employees covered by the pension plans is 14 years for 1999 and 2000. The average remaining service period of active employees covered by the other retirement benefit plans is 21 years for 1999 and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DEFERRED FINANCING COSTS:</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Costs incurred relating to the issuance of long-term debt are deferred and amortized over the term of the related debt.</w:t>
      </w:r>
    </w:p>
    <w:p>
      <w:pPr>
        <w:sectPr>
          <w:pgSz w:w="11900" w:h="16838" w:orient="portrait"/>
          <w:cols w:equalWidth="0" w:num="1">
            <w:col w:w="10219"/>
          </w:cols>
          <w:pgMar w:left="240" w:top="791" w:right="1440" w:bottom="227" w:gutter="0" w:footer="0" w:header="0"/>
        </w:sectPr>
      </w:pPr>
    </w:p>
    <w:bookmarkStart w:id="90" w:name="page91"/>
    <w:bookmarkEnd w:id="90"/>
    <w:p>
      <w:pPr>
        <w:ind w:left="2940"/>
        <w:spacing w:after="0"/>
        <w:tabs>
          <w:tab w:leader="none" w:pos="5560" w:val="left"/>
        </w:tabs>
        <w:rPr>
          <w:sz w:val="20"/>
          <w:szCs w:val="20"/>
          <w:color w:val="auto"/>
        </w:rPr>
      </w:pPr>
      <w:r>
        <w:rPr>
          <w:rFonts w:ascii="Courier New" w:cs="Courier New" w:eastAsia="Courier New" w:hAnsi="Courier New"/>
          <w:sz w:val="15"/>
          <w:szCs w:val="15"/>
          <w:color w:val="auto"/>
        </w:rPr>
        <w:t>CELESTICA ANNUAL REPORT 2000</w:t>
        <w:tab/>
        <w:t>29</w:t>
      </w:r>
    </w:p>
    <w:p>
      <w:pPr>
        <w:sectPr>
          <w:pgSz w:w="11900" w:h="16838" w:orient="portrait"/>
          <w:cols w:equalWidth="0" w:num="1">
            <w:col w:w="9019"/>
          </w:cols>
          <w:pgMar w:left="1440" w:top="13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INCOME TAXES:</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Company uses the asset and liability method of accounting for income taxes. Deferred tax assets and liabilities are recognized for future consequences attributable to differences between the financial statement carrying amounts of existing assets and liabilities and their respective tax bases. When necessary, a valuation allowance is recorded to reduce tax assets to an amount for which realization is more likely than not. The effect of changes in tax rates is recognized in the period in which the rate change occurs.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FOREIGN CURRENCY TRANSLATION:</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functional currency of all the Company's subsidiaries is the United States dollar. Prior to January 1, 2000, the functional currency of Celestica U.K. was the British pound sterling whose accounts were translated into U.S. dollars using the current rate method. Assets and liabilities were translated at the year-end exchange rate and revenue and expenses were translated at average exchange rates. Gains and losses arising from the translation of financial statements of foreign operations were deferred in the foreign currency translation adjustment account included as a separate component of shareholders' equity.</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Monetary assets and liabilities denominated in foreign currencies are translated into U.S. dollars at the year-end rate of exchange. Non-monetary assets and liabilities denominated in foreign currencies are translated at historic rates and revenue and expenses are translated at average exchange rates prevailing during the month of the transaction. Exchange gains or losses arising from the translation of long-term monetary assets and liabilities are deferred and amortized on a straight-line basis over the remaining life of the asset or liability. All other exchange gains or losses are reflected in the consolidated statements of earnings (loss). At December 31, 1999 and 2000, there were no deferred foreign exchange gains or losses associated with long-term monetary assets and liabilities.</w:t>
      </w:r>
    </w:p>
    <w:p>
      <w:pPr>
        <w:spacing w:after="0" w:line="181" w:lineRule="exact"/>
        <w:rPr>
          <w:sz w:val="20"/>
          <w:szCs w:val="20"/>
          <w:color w:val="auto"/>
        </w:rPr>
      </w:pPr>
    </w:p>
    <w:p>
      <w:pPr>
        <w:jc w:val="both"/>
        <w:ind w:right="3879"/>
        <w:spacing w:after="0" w:line="260" w:lineRule="auto"/>
        <w:rPr>
          <w:sz w:val="20"/>
          <w:szCs w:val="20"/>
          <w:color w:val="auto"/>
        </w:rPr>
      </w:pPr>
      <w:r>
        <w:rPr>
          <w:rFonts w:ascii="Courier New" w:cs="Courier New" w:eastAsia="Courier New" w:hAnsi="Courier New"/>
          <w:sz w:val="14"/>
          <w:szCs w:val="14"/>
          <w:color w:val="auto"/>
        </w:rPr>
        <w:t>The Company enters into forward exchange contracts to hedge certain firm purchase commitments. Gains and losses on hedges of firm commitments are included in the cost of the hedged transactions when they occur.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RESEARCH AND DEVELOPMENT: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annually incurs costs on activities that relate to research and development which are expensed as incurred unless development costs meet certain criteria for capitalization.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USE OF ESTIMATES: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may differ from those estimates.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RECENTLY ISSUED ACCOUNTING PRONOUNCEMENTS:</w:t>
      </w:r>
    </w:p>
    <w:p>
      <w:pPr>
        <w:spacing w:after="0" w:line="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In December 2000, the Canadian Institute of Chartered Accountants released Section 3500, "Earnings per share," which will be effective for the Company's first quarter ended March 31, 2001. The standard will require the use of the treasury stock method for calculating diluted earnings per share, consistent with United States generally accepted accounting principles. Had the Company applied the new standard in 2000, the calculation of 2000 diluted earnings per share would have been $0.98 per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1999 and 2000 the Company completed certain acquisitions which were accounted for as purchases. The results of operations of the net assets acquired are included in these financial statements from their respective dates of acquisition.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ACQUISITIONS: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April 1999, the Company acquired 100% of the issued and outstanding shares of Signar SRO from Gossen-Metrawatt GmbH in the Czech Republic. In September 1999, the Company acquired 100% of the issued and outstanding shares of VXI Electronics, Inc. in Milwaukie, Oregon. In October 1999, the Company acquired certain assets of a manufacturing facility in Andover, Massachusetts from Hewlett-Packard Company. In December 1999, the Company acquired 100% of the issued and outstanding shares of EPS Wireless, Inc. from Preferred Networks Inc. and certain assets of a repair facility from Fujitsu-ICL Systems Inc., both in Dallas, Texas. The total purchase price for these acquisitions of $65,094 was financed with cash.</w:t>
      </w:r>
    </w:p>
    <w:p>
      <w:pPr>
        <w:spacing w:after="0" w:line="180"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Details of the net assets acquired in these acquisitions, at fair value, are as follows:</w:t>
      </w:r>
    </w:p>
    <w:p>
      <w:pPr>
        <w:spacing w:after="0" w:line="200" w:lineRule="exact"/>
        <w:rPr>
          <w:sz w:val="20"/>
          <w:szCs w:val="20"/>
          <w:color w:val="auto"/>
        </w:rPr>
      </w:pPr>
    </w:p>
    <w:p>
      <w:pPr>
        <w:spacing w:after="0" w:line="309"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ACQUISITIONS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$ 37,172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Capital assets</w:t>
            </w:r>
          </w:p>
        </w:tc>
        <w:tc>
          <w:tcPr>
            <w:tcW w:w="2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8,178</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2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Goodwill and intellectual property</w:t>
            </w:r>
          </w:p>
        </w:tc>
        <w:tc>
          <w:tcPr>
            <w:tcW w:w="2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32,375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(29,059)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22" w:right="1440"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$ 65,094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Other intangible assets represent the excess of purchase price over the fair value of tangible assets acquired in facility acquisitions.</w:t>
      </w:r>
    </w:p>
    <w:p>
      <w:pPr>
        <w:spacing w:after="0" w:line="34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30</w:t>
        <w:tab/>
        <w:t>CELESTICA ANNUAL REPORT 2000</w:t>
      </w:r>
    </w:p>
    <w:p>
      <w:pPr>
        <w:sectPr>
          <w:pgSz w:w="11900" w:h="16838" w:orient="portrait"/>
          <w:cols w:equalWidth="0" w:num="1">
            <w:col w:w="10219"/>
          </w:cols>
          <w:pgMar w:left="240" w:top="136" w:right="1440" w:bottom="1440" w:gutter="0" w:footer="0" w:header="0"/>
        </w:sectPr>
      </w:pPr>
    </w:p>
    <w:bookmarkStart w:id="93" w:name="page94"/>
    <w:bookmarkEnd w:id="93"/>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2000 ACQUISITIONS:</w:t>
      </w:r>
    </w:p>
    <w:p>
      <w:pPr>
        <w:ind w:left="10"/>
        <w:spacing w:after="0"/>
        <w:rPr>
          <w:sz w:val="20"/>
          <w:szCs w:val="20"/>
          <w:color w:val="auto"/>
        </w:rPr>
      </w:pPr>
      <w:r>
        <w:rPr>
          <w:rFonts w:ascii="Courier New" w:cs="Courier New" w:eastAsia="Courier New" w:hAnsi="Courier New"/>
          <w:sz w:val="15"/>
          <w:szCs w:val="15"/>
          <w:color w:val="auto"/>
        </w:rPr>
        <w:t>(A) IBM:</w:t>
      </w:r>
    </w:p>
    <w:p>
      <w:pPr>
        <w:spacing w:after="0" w:line="5" w:lineRule="exact"/>
        <w:rPr>
          <w:sz w:val="20"/>
          <w:szCs w:val="20"/>
          <w:color w:val="auto"/>
        </w:rPr>
      </w:pPr>
    </w:p>
    <w:p>
      <w:pPr>
        <w:ind w:left="10" w:right="3619"/>
        <w:spacing w:after="0" w:line="259" w:lineRule="auto"/>
        <w:rPr>
          <w:sz w:val="20"/>
          <w:szCs w:val="20"/>
          <w:color w:val="auto"/>
        </w:rPr>
      </w:pPr>
      <w:r>
        <w:rPr>
          <w:rFonts w:ascii="Courier New" w:cs="Courier New" w:eastAsia="Courier New" w:hAnsi="Courier New"/>
          <w:sz w:val="14"/>
          <w:szCs w:val="14"/>
          <w:color w:val="auto"/>
        </w:rPr>
        <w:t>In February and May, 2000, the Company acquired certain assets from the Enterprise Systems Group and Microelectronics Division of IBM in Rochester, Minnesota and Vimercate and Santa Palomba, Italy, respectively. The total purchase price of $470,021 was financed with cash.</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OTHER ACQUISITIONS:</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June 2000, the Company acquired 100% of the issued and outstanding shares of NDB Industrial Ltda. in Brazil from NEC Corporation. In August 2000, the Company acquired 100% of the issued and outstanding shares of Bull Electronics Inc. in Lowell, Massachusetts from Groupe Bull. In November 2000, the Company acquired 100% of the issued and outstanding shares of NEC Technologies (UK) Ltd. in Telford, U.K. from NEC Corporation. The total purchase price for these acquisitions of $169,757 was financed with cash.</w:t>
      </w:r>
    </w:p>
    <w:p>
      <w:pPr>
        <w:spacing w:after="0" w:line="177"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Details of the net assets acquired in these acquisitions, at fair value, are as follows:</w:t>
      </w:r>
    </w:p>
    <w:p>
      <w:pPr>
        <w:spacing w:after="0" w:line="200" w:lineRule="exact"/>
        <w:rPr>
          <w:sz w:val="20"/>
          <w:szCs w:val="20"/>
          <w:color w:val="auto"/>
        </w:rPr>
      </w:pPr>
    </w:p>
    <w:p>
      <w:pPr>
        <w:spacing w:after="0" w:line="309" w:lineRule="exact"/>
        <w:rPr>
          <w:sz w:val="20"/>
          <w:szCs w:val="20"/>
          <w:color w:val="auto"/>
        </w:rPr>
      </w:pPr>
    </w:p>
    <w:p>
      <w:pPr>
        <w:ind w:left="3790"/>
        <w:spacing w:after="0"/>
        <w:tabs>
          <w:tab w:leader="none" w:pos="4289" w:val="left"/>
        </w:tabs>
        <w:rPr>
          <w:sz w:val="20"/>
          <w:szCs w:val="20"/>
          <w:color w:val="auto"/>
        </w:rPr>
      </w:pPr>
      <w:r>
        <w:rPr>
          <w:rFonts w:ascii="Courier New" w:cs="Courier New" w:eastAsia="Courier New" w:hAnsi="Courier New"/>
          <w:sz w:val="15"/>
          <w:szCs w:val="15"/>
          <w:color w:val="auto"/>
        </w:rPr>
        <w:t>IBM</w:t>
        <w:tab/>
        <w:t>OTHER ACQUISITIONS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$ 301,143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86,533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Capital assets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98,164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35,133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2,327</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Goodwill and intellectual property</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213,855</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74,045</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12,201</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(157,669)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(25,954)</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$ 470,021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$ 169,757</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Other intangible assets represent the excess of purchase price over the fair value of tangible assets acquired in facility acquisitions.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ACCOUNTS RECEIVABLE:</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Accounts receivable are net of an allowance for doubtful accounts of $40,730 at December 31, 2000 (1999 - $12,800).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INVENTORIES:</w:t>
      </w:r>
    </w:p>
    <w:p>
      <w:pPr>
        <w:spacing w:after="0" w:line="200" w:lineRule="exact"/>
        <w:rPr>
          <w:sz w:val="20"/>
          <w:szCs w:val="20"/>
          <w:color w:val="auto"/>
        </w:rPr>
      </w:pPr>
    </w:p>
    <w:p>
      <w:pPr>
        <w:spacing w:after="0" w:line="308" w:lineRule="exact"/>
        <w:rPr>
          <w:sz w:val="20"/>
          <w:szCs w:val="20"/>
          <w:color w:val="auto"/>
        </w:rPr>
      </w:pPr>
    </w:p>
    <w:p>
      <w:pPr>
        <w:ind w:left="2210"/>
        <w:spacing w:after="0"/>
        <w:tabs>
          <w:tab w:leader="none" w:pos="33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503,509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$1,298,469</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108,928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215,185</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109,896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150,650</w:t>
            </w:r>
          </w:p>
        </w:tc>
      </w:tr>
    </w:tbl>
    <w:p>
      <w:pPr>
        <w:ind w:left="10"/>
        <w:spacing w:after="0"/>
        <w:rPr>
          <w:sz w:val="20"/>
          <w:szCs w:val="20"/>
          <w:color w:val="auto"/>
        </w:rPr>
      </w:pPr>
      <w:r>
        <w:rPr>
          <w:rFonts w:ascii="Courier New" w:cs="Courier New" w:eastAsia="Courier New" w:hAnsi="Courier New"/>
          <w:sz w:val="15"/>
          <w:szCs w:val="15"/>
          <w:color w:val="auto"/>
        </w:rPr>
        <w:t>- ------------------------------------------</w:t>
      </w:r>
    </w:p>
    <w:p>
      <w:pPr>
        <w:ind w:left="1930" w:hanging="255"/>
        <w:spacing w:after="0"/>
        <w:tabs>
          <w:tab w:leader="none" w:pos="193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722,333   $1,664,304</w:t>
      </w:r>
    </w:p>
    <w:p>
      <w:pPr>
        <w:ind w:left="170" w:hanging="170"/>
        <w:spacing w:after="0"/>
        <w:tabs>
          <w:tab w:leader="none" w:pos="1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CAPITAL ASSETS:</w:t>
      </w:r>
    </w:p>
    <w:p>
      <w:pPr>
        <w:spacing w:after="0" w:line="200" w:lineRule="exact"/>
        <w:rPr>
          <w:sz w:val="20"/>
          <w:szCs w:val="20"/>
          <w:color w:val="auto"/>
        </w:rPr>
      </w:pPr>
    </w:p>
    <w:p>
      <w:pPr>
        <w:spacing w:after="0" w:line="308"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1999</w:t>
      </w:r>
    </w:p>
    <w:p>
      <w:pPr>
        <w:ind w:left="10"/>
        <w:spacing w:after="0"/>
        <w:rPr>
          <w:sz w:val="20"/>
          <w:szCs w:val="20"/>
          <w:color w:val="auto"/>
        </w:rPr>
      </w:pPr>
      <w:r>
        <w:rPr>
          <w:rFonts w:ascii="Courier New" w:cs="Courier New" w:eastAsia="Courier New" w:hAnsi="Courier New"/>
          <w:sz w:val="15"/>
          <w:szCs w:val="15"/>
          <w:color w:val="auto"/>
        </w:rPr>
        <w:t>- -----------------------------------------------------------------</w:t>
      </w:r>
    </w:p>
    <w:p>
      <w:pPr>
        <w:ind w:left="3530"/>
        <w:spacing w:after="0"/>
        <w:tabs>
          <w:tab w:leader="none" w:pos="5009" w:val="left"/>
        </w:tabs>
        <w:rPr>
          <w:sz w:val="20"/>
          <w:szCs w:val="20"/>
          <w:color w:val="auto"/>
        </w:rPr>
      </w:pPr>
      <w:r>
        <w:rPr>
          <w:rFonts w:ascii="Courier New" w:cs="Courier New" w:eastAsia="Courier New" w:hAnsi="Courier New"/>
          <w:sz w:val="15"/>
          <w:szCs w:val="15"/>
          <w:color w:val="auto"/>
        </w:rPr>
        <w:t>ACCUMULATED</w:t>
      </w:r>
      <w:r>
        <w:rPr>
          <w:sz w:val="20"/>
          <w:szCs w:val="20"/>
          <w:color w:val="auto"/>
        </w:rPr>
        <w:tab/>
      </w:r>
      <w:r>
        <w:rPr>
          <w:rFonts w:ascii="Courier New" w:cs="Courier New" w:eastAsia="Courier New" w:hAnsi="Courier New"/>
          <w:sz w:val="15"/>
          <w:szCs w:val="15"/>
          <w:color w:val="auto"/>
        </w:rPr>
        <w:t>NET BOOK</w:t>
      </w:r>
    </w:p>
    <w:p>
      <w:pPr>
        <w:ind w:left="2910"/>
        <w:spacing w:after="0"/>
        <w:tabs>
          <w:tab w:leader="none" w:pos="3409" w:val="left"/>
          <w:tab w:leader="none" w:pos="5269"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6,170</w:t>
            </w:r>
          </w:p>
        </w:tc>
        <w:tc>
          <w:tcPr>
            <w:tcW w:w="12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6,170</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56,666</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4,738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51,928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Building improvements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25,969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21,549</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41,608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15,532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26,076</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322,940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233,930</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28,417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25,794</w:t>
            </w:r>
          </w:p>
        </w:tc>
      </w:tr>
    </w:tbl>
    <w:p>
      <w:pPr>
        <w:ind w:left="10"/>
        <w:spacing w:after="0"/>
        <w:rPr>
          <w:sz w:val="20"/>
          <w:szCs w:val="20"/>
          <w:color w:val="auto"/>
        </w:rPr>
      </w:pPr>
      <w:r>
        <w:rPr>
          <w:rFonts w:ascii="Courier New" w:cs="Courier New" w:eastAsia="Courier New" w:hAnsi="Courier New"/>
          <w:sz w:val="15"/>
          <w:szCs w:val="15"/>
          <w:color w:val="auto"/>
        </w:rPr>
        <w:t>- -----------------------------------------------------------------</w:t>
      </w:r>
    </w:p>
    <w:p>
      <w:pPr>
        <w:ind w:left="2550"/>
        <w:spacing w:after="0"/>
        <w:tabs>
          <w:tab w:leader="none" w:pos="3769" w:val="left"/>
          <w:tab w:leader="none" w:pos="5009" w:val="left"/>
        </w:tabs>
        <w:rPr>
          <w:sz w:val="20"/>
          <w:szCs w:val="20"/>
          <w:color w:val="auto"/>
        </w:rPr>
      </w:pPr>
      <w:r>
        <w:rPr>
          <w:rFonts w:ascii="Courier New" w:cs="Courier New" w:eastAsia="Courier New" w:hAnsi="Courier New"/>
          <w:sz w:val="15"/>
          <w:szCs w:val="15"/>
          <w:color w:val="auto"/>
        </w:rPr>
        <w:t>$481,770</w:t>
      </w:r>
      <w:r>
        <w:rPr>
          <w:sz w:val="20"/>
          <w:szCs w:val="20"/>
          <w:color w:val="auto"/>
        </w:rPr>
        <w:tab/>
      </w:r>
      <w:r>
        <w:rPr>
          <w:rFonts w:ascii="Courier New" w:cs="Courier New" w:eastAsia="Courier New" w:hAnsi="Courier New"/>
          <w:sz w:val="15"/>
          <w:szCs w:val="15"/>
          <w:color w:val="auto"/>
        </w:rPr>
        <w:t>$116,323</w:t>
      </w:r>
      <w:r>
        <w:rPr>
          <w:sz w:val="20"/>
          <w:szCs w:val="20"/>
          <w:color w:val="auto"/>
        </w:rPr>
        <w:tab/>
      </w:r>
      <w:r>
        <w:rPr>
          <w:rFonts w:ascii="Courier New" w:cs="Courier New" w:eastAsia="Courier New" w:hAnsi="Courier New"/>
          <w:sz w:val="14"/>
          <w:szCs w:val="14"/>
          <w:color w:val="auto"/>
        </w:rPr>
        <w:t>$365,447</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ind w:left="3530"/>
        <w:spacing w:after="0"/>
        <w:tabs>
          <w:tab w:leader="none" w:pos="5009" w:val="left"/>
        </w:tabs>
        <w:rPr>
          <w:sz w:val="20"/>
          <w:szCs w:val="20"/>
          <w:color w:val="auto"/>
        </w:rPr>
      </w:pPr>
      <w:r>
        <w:rPr>
          <w:rFonts w:ascii="Courier New" w:cs="Courier New" w:eastAsia="Courier New" w:hAnsi="Courier New"/>
          <w:sz w:val="15"/>
          <w:szCs w:val="15"/>
          <w:color w:val="auto"/>
        </w:rPr>
        <w:t>ACCUMULATED</w:t>
      </w:r>
      <w:r>
        <w:rPr>
          <w:sz w:val="20"/>
          <w:szCs w:val="20"/>
          <w:color w:val="auto"/>
        </w:rPr>
        <w:tab/>
      </w:r>
      <w:r>
        <w:rPr>
          <w:rFonts w:ascii="Courier New" w:cs="Courier New" w:eastAsia="Courier New" w:hAnsi="Courier New"/>
          <w:sz w:val="15"/>
          <w:szCs w:val="15"/>
          <w:color w:val="auto"/>
        </w:rPr>
        <w:t>NET BOOK</w:t>
      </w:r>
    </w:p>
    <w:p>
      <w:pPr>
        <w:ind w:left="2910"/>
        <w:spacing w:after="0"/>
        <w:tabs>
          <w:tab w:leader="none" w:pos="3409" w:val="left"/>
          <w:tab w:leader="none" w:pos="5269"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$ 17,987</w:t>
            </w:r>
          </w:p>
        </w:tc>
        <w:tc>
          <w:tcPr>
            <w:tcW w:w="12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$ 17,987</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131,877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8,662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123,215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Building improvements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42,760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33,672</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64,531</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25,441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39,090</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510,202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152,398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357,804</w:t>
            </w:r>
          </w:p>
        </w:tc>
      </w:tr>
    </w:tbl>
    <w:p>
      <w:pPr>
        <w:sectPr>
          <w:pgSz w:w="11900" w:h="16838" w:orient="portrait"/>
          <w:cols w:equalWidth="0" w:num="1">
            <w:col w:w="10229"/>
          </w:cols>
          <w:pgMar w:left="230" w:top="622" w:right="1440"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76,925</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61,670</w:t>
            </w:r>
          </w:p>
        </w:tc>
      </w:tr>
    </w:tbl>
    <w:p>
      <w:pPr>
        <w:spacing w:after="0"/>
        <w:rPr>
          <w:sz w:val="20"/>
          <w:szCs w:val="20"/>
          <w:color w:val="auto"/>
        </w:rPr>
      </w:pPr>
      <w:r>
        <w:rPr>
          <w:rFonts w:ascii="Courier New" w:cs="Courier New" w:eastAsia="Courier New" w:hAnsi="Courier New"/>
          <w:sz w:val="15"/>
          <w:szCs w:val="15"/>
          <w:color w:val="auto"/>
        </w:rPr>
        <w:t>- -----------------------------------------------------------------</w:t>
      </w:r>
    </w:p>
    <w:p>
      <w:pPr>
        <w:ind w:left="2540"/>
        <w:spacing w:after="0"/>
        <w:tabs>
          <w:tab w:leader="none" w:pos="3760" w:val="left"/>
          <w:tab w:leader="none" w:pos="5000" w:val="left"/>
        </w:tabs>
        <w:rPr>
          <w:sz w:val="20"/>
          <w:szCs w:val="20"/>
          <w:color w:val="auto"/>
        </w:rPr>
      </w:pPr>
      <w:r>
        <w:rPr>
          <w:rFonts w:ascii="Courier New" w:cs="Courier New" w:eastAsia="Courier New" w:hAnsi="Courier New"/>
          <w:sz w:val="15"/>
          <w:szCs w:val="15"/>
          <w:color w:val="auto"/>
        </w:rPr>
        <w:t>$844,282</w:t>
      </w:r>
      <w:r>
        <w:rPr>
          <w:sz w:val="20"/>
          <w:szCs w:val="20"/>
          <w:color w:val="auto"/>
        </w:rPr>
        <w:tab/>
      </w:r>
      <w:r>
        <w:rPr>
          <w:rFonts w:ascii="Courier New" w:cs="Courier New" w:eastAsia="Courier New" w:hAnsi="Courier New"/>
          <w:sz w:val="15"/>
          <w:szCs w:val="15"/>
          <w:color w:val="auto"/>
        </w:rPr>
        <w:t>$210,844</w:t>
      </w:r>
      <w:r>
        <w:rPr>
          <w:sz w:val="20"/>
          <w:szCs w:val="20"/>
          <w:color w:val="auto"/>
        </w:rPr>
        <w:tab/>
      </w:r>
      <w:r>
        <w:rPr>
          <w:rFonts w:ascii="Courier New" w:cs="Courier New" w:eastAsia="Courier New" w:hAnsi="Courier New"/>
          <w:sz w:val="14"/>
          <w:szCs w:val="14"/>
          <w:color w:val="auto"/>
        </w:rPr>
        <w:t>$633,438</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The above amounts include $8,070 (1999 - $7,577) of assets under capital lease and accumulated amortization of $6,106 (1999 - $4,006) related thereto.</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rental expense for the year ended December 31, 2000 was</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$121,851 (1999 - $69,488; 1998 - $39,631) and $46,739 (1999 - $21,081; 1998 - $13,338), respectively.</w:t>
      </w:r>
    </w:p>
    <w:p>
      <w:pPr>
        <w:spacing w:after="0" w:line="340" w:lineRule="exact"/>
        <w:rPr>
          <w:sz w:val="20"/>
          <w:szCs w:val="20"/>
          <w:color w:val="auto"/>
        </w:rPr>
      </w:pPr>
    </w:p>
    <w:p>
      <w:pPr>
        <w:jc w:val="right"/>
        <w:ind w:right="325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31</w:t>
      </w:r>
    </w:p>
    <w:p>
      <w:pPr>
        <w:sectPr>
          <w:pgSz w:w="11900" w:h="16838" w:orient="portrait"/>
          <w:cols w:equalWidth="0" w:num="1">
            <w:col w:w="10219"/>
          </w:cols>
          <w:pgMar w:left="240" w:top="136" w:right="1440" w:bottom="1440" w:gutter="0" w:footer="0" w:header="0"/>
        </w:sectPr>
      </w:pPr>
    </w:p>
    <w:bookmarkStart w:id="95" w:name="page96"/>
    <w:bookmarkEnd w:id="95"/>
    <w:p>
      <w:pPr>
        <w:ind w:left="10"/>
        <w:spacing w:after="0"/>
        <w:rPr>
          <w:sz w:val="20"/>
          <w:szCs w:val="20"/>
          <w:color w:val="auto"/>
        </w:rPr>
      </w:pPr>
      <w:r>
        <w:rPr>
          <w:rFonts w:ascii="Courier New" w:cs="Courier New" w:eastAsia="Courier New" w:hAnsi="Courier New"/>
          <w:sz w:val="15"/>
          <w:szCs w:val="15"/>
          <w:color w:val="auto"/>
        </w:rPr>
        <w:t>CELESTICA INC. 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INTANGIBLE ASSETS:</w:t>
      </w:r>
    </w:p>
    <w:p>
      <w:pPr>
        <w:spacing w:after="0" w:line="200" w:lineRule="exact"/>
        <w:rPr>
          <w:sz w:val="20"/>
          <w:szCs w:val="20"/>
          <w:color w:val="auto"/>
        </w:rPr>
      </w:pPr>
    </w:p>
    <w:p>
      <w:pPr>
        <w:spacing w:after="0" w:line="308"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1999</w:t>
      </w:r>
    </w:p>
    <w:p>
      <w:pPr>
        <w:ind w:left="10"/>
        <w:spacing w:after="0"/>
        <w:rPr>
          <w:sz w:val="20"/>
          <w:szCs w:val="20"/>
          <w:color w:val="auto"/>
        </w:rPr>
      </w:pPr>
      <w:r>
        <w:rPr>
          <w:rFonts w:ascii="Courier New" w:cs="Courier New" w:eastAsia="Courier New" w:hAnsi="Courier New"/>
          <w:sz w:val="15"/>
          <w:szCs w:val="15"/>
          <w:color w:val="auto"/>
        </w:rPr>
        <w:t>- -----------------------------------------------------------------</w:t>
      </w:r>
    </w:p>
    <w:p>
      <w:pPr>
        <w:ind w:left="3530"/>
        <w:spacing w:after="0"/>
        <w:tabs>
          <w:tab w:leader="none" w:pos="5009" w:val="left"/>
        </w:tabs>
        <w:rPr>
          <w:sz w:val="20"/>
          <w:szCs w:val="20"/>
          <w:color w:val="auto"/>
        </w:rPr>
      </w:pPr>
      <w:r>
        <w:rPr>
          <w:rFonts w:ascii="Courier New" w:cs="Courier New" w:eastAsia="Courier New" w:hAnsi="Courier New"/>
          <w:sz w:val="15"/>
          <w:szCs w:val="15"/>
          <w:color w:val="auto"/>
        </w:rPr>
        <w:t>ACCUMULATED</w:t>
      </w:r>
      <w:r>
        <w:rPr>
          <w:sz w:val="20"/>
          <w:szCs w:val="20"/>
          <w:color w:val="auto"/>
        </w:rPr>
        <w:tab/>
      </w:r>
      <w:r>
        <w:rPr>
          <w:rFonts w:ascii="Courier New" w:cs="Courier New" w:eastAsia="Courier New" w:hAnsi="Courier New"/>
          <w:sz w:val="15"/>
          <w:szCs w:val="15"/>
          <w:color w:val="auto"/>
        </w:rPr>
        <w:t>NET BOOK</w:t>
      </w:r>
    </w:p>
    <w:p>
      <w:pPr>
        <w:ind w:left="2910"/>
        <w:spacing w:after="0"/>
        <w:tabs>
          <w:tab w:leader="none" w:pos="3409" w:val="left"/>
          <w:tab w:leader="none" w:pos="5269"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$319,624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$ 64,891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$254,733</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88,668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16,935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71,733</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77,124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36,037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41,087</w:t>
            </w:r>
          </w:p>
        </w:tc>
      </w:tr>
    </w:tbl>
    <w:p>
      <w:pPr>
        <w:ind w:left="10"/>
        <w:spacing w:after="0"/>
        <w:rPr>
          <w:sz w:val="20"/>
          <w:szCs w:val="20"/>
          <w:color w:val="auto"/>
        </w:rPr>
      </w:pPr>
      <w:r>
        <w:rPr>
          <w:rFonts w:ascii="Courier New" w:cs="Courier New" w:eastAsia="Courier New" w:hAnsi="Courier New"/>
          <w:sz w:val="15"/>
          <w:szCs w:val="15"/>
          <w:color w:val="auto"/>
        </w:rPr>
        <w:t>- -----------------------------------------------------------------</w:t>
      </w:r>
    </w:p>
    <w:p>
      <w:pPr>
        <w:ind w:left="2550"/>
        <w:spacing w:after="0"/>
        <w:tabs>
          <w:tab w:leader="none" w:pos="3769" w:val="left"/>
          <w:tab w:leader="none" w:pos="5009" w:val="left"/>
        </w:tabs>
        <w:rPr>
          <w:sz w:val="20"/>
          <w:szCs w:val="20"/>
          <w:color w:val="auto"/>
        </w:rPr>
      </w:pPr>
      <w:r>
        <w:rPr>
          <w:rFonts w:ascii="Courier New" w:cs="Courier New" w:eastAsia="Courier New" w:hAnsi="Courier New"/>
          <w:sz w:val="15"/>
          <w:szCs w:val="15"/>
          <w:color w:val="auto"/>
        </w:rPr>
        <w:t>$485,416</w:t>
      </w:r>
      <w:r>
        <w:rPr>
          <w:sz w:val="20"/>
          <w:szCs w:val="20"/>
          <w:color w:val="auto"/>
        </w:rPr>
        <w:tab/>
      </w:r>
      <w:r>
        <w:rPr>
          <w:rFonts w:ascii="Courier New" w:cs="Courier New" w:eastAsia="Courier New" w:hAnsi="Courier New"/>
          <w:sz w:val="15"/>
          <w:szCs w:val="15"/>
          <w:color w:val="auto"/>
        </w:rPr>
        <w:t>$117,863</w:t>
      </w:r>
      <w:r>
        <w:rPr>
          <w:sz w:val="20"/>
          <w:szCs w:val="20"/>
          <w:color w:val="auto"/>
        </w:rPr>
        <w:tab/>
      </w:r>
      <w:r>
        <w:rPr>
          <w:rFonts w:ascii="Courier New" w:cs="Courier New" w:eastAsia="Courier New" w:hAnsi="Courier New"/>
          <w:sz w:val="14"/>
          <w:szCs w:val="14"/>
          <w:color w:val="auto"/>
        </w:rPr>
        <w:t>$367,553</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ind w:left="3530"/>
        <w:spacing w:after="0"/>
        <w:tabs>
          <w:tab w:leader="none" w:pos="5009" w:val="left"/>
        </w:tabs>
        <w:rPr>
          <w:sz w:val="20"/>
          <w:szCs w:val="20"/>
          <w:color w:val="auto"/>
        </w:rPr>
      </w:pPr>
      <w:r>
        <w:rPr>
          <w:rFonts w:ascii="Courier New" w:cs="Courier New" w:eastAsia="Courier New" w:hAnsi="Courier New"/>
          <w:sz w:val="15"/>
          <w:szCs w:val="15"/>
          <w:color w:val="auto"/>
        </w:rPr>
        <w:t>ACCUMULATED</w:t>
      </w:r>
      <w:r>
        <w:rPr>
          <w:sz w:val="20"/>
          <w:szCs w:val="20"/>
          <w:color w:val="auto"/>
        </w:rPr>
        <w:tab/>
      </w:r>
      <w:r>
        <w:rPr>
          <w:rFonts w:ascii="Courier New" w:cs="Courier New" w:eastAsia="Courier New" w:hAnsi="Courier New"/>
          <w:sz w:val="15"/>
          <w:szCs w:val="15"/>
          <w:color w:val="auto"/>
        </w:rPr>
        <w:t>NET BOOK</w:t>
      </w:r>
    </w:p>
    <w:p>
      <w:pPr>
        <w:ind w:left="2910"/>
        <w:spacing w:after="0"/>
        <w:tabs>
          <w:tab w:leader="none" w:pos="3409" w:val="left"/>
          <w:tab w:leader="none" w:pos="5269"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$434,082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$104,028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$330,054</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100,869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27,684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73,185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250,123</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75,090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175,033</w:t>
            </w:r>
          </w:p>
        </w:tc>
      </w:tr>
    </w:tbl>
    <w:p>
      <w:pPr>
        <w:ind w:left="10"/>
        <w:spacing w:after="0"/>
        <w:rPr>
          <w:sz w:val="20"/>
          <w:szCs w:val="20"/>
          <w:color w:val="auto"/>
        </w:rPr>
      </w:pPr>
      <w:r>
        <w:rPr>
          <w:rFonts w:ascii="Courier New" w:cs="Courier New" w:eastAsia="Courier New" w:hAnsi="Courier New"/>
          <w:sz w:val="15"/>
          <w:szCs w:val="15"/>
          <w:color w:val="auto"/>
        </w:rPr>
        <w:t>- -----------------------------------------------------------------</w:t>
      </w:r>
    </w:p>
    <w:p>
      <w:pPr>
        <w:ind w:left="2550"/>
        <w:spacing w:after="0"/>
        <w:tabs>
          <w:tab w:leader="none" w:pos="3769" w:val="left"/>
          <w:tab w:leader="none" w:pos="5009" w:val="left"/>
        </w:tabs>
        <w:rPr>
          <w:sz w:val="20"/>
          <w:szCs w:val="20"/>
          <w:color w:val="auto"/>
        </w:rPr>
      </w:pPr>
      <w:r>
        <w:rPr>
          <w:rFonts w:ascii="Courier New" w:cs="Courier New" w:eastAsia="Courier New" w:hAnsi="Courier New"/>
          <w:sz w:val="15"/>
          <w:szCs w:val="15"/>
          <w:color w:val="auto"/>
        </w:rPr>
        <w:t>$785,074</w:t>
      </w:r>
      <w:r>
        <w:rPr>
          <w:sz w:val="20"/>
          <w:szCs w:val="20"/>
          <w:color w:val="auto"/>
        </w:rPr>
        <w:tab/>
      </w:r>
      <w:r>
        <w:rPr>
          <w:rFonts w:ascii="Courier New" w:cs="Courier New" w:eastAsia="Courier New" w:hAnsi="Courier New"/>
          <w:sz w:val="15"/>
          <w:szCs w:val="15"/>
          <w:color w:val="auto"/>
        </w:rPr>
        <w:t>$206,802</w:t>
      </w:r>
      <w:r>
        <w:rPr>
          <w:sz w:val="20"/>
          <w:szCs w:val="20"/>
          <w:color w:val="auto"/>
        </w:rPr>
        <w:tab/>
      </w:r>
      <w:r>
        <w:rPr>
          <w:rFonts w:ascii="Courier New" w:cs="Courier New" w:eastAsia="Courier New" w:hAnsi="Courier New"/>
          <w:sz w:val="14"/>
          <w:szCs w:val="14"/>
          <w:color w:val="auto"/>
        </w:rPr>
        <w:t>$578,272</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Other intangible assets represent the excess of cost over the fair value of tangible assets acquired in facility acquisitions.</w:t>
      </w:r>
    </w:p>
    <w:p>
      <w:pPr>
        <w:spacing w:after="0" w:line="176"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 intellectual property primarily represents the cost of certain non-patented intellectual property and process know-how.</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YEAR ENDED DECEMBER 31,</w:t>
      </w:r>
    </w:p>
    <w:p>
      <w:pPr>
        <w:ind w:left="4230"/>
        <w:spacing w:after="0"/>
        <w:tabs>
          <w:tab w:leader="none" w:pos="5349" w:val="left"/>
          <w:tab w:leader="none" w:pos="650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$22,844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$39,137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Amortization of other intangible assets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10,749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Amortization of intellectual property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14,792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39,053</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5089" w:val="left"/>
          <w:tab w:leader="none" w:pos="6229" w:val="left"/>
        </w:tabs>
        <w:rPr>
          <w:sz w:val="20"/>
          <w:szCs w:val="20"/>
          <w:color w:val="auto"/>
        </w:rPr>
      </w:pPr>
      <w:r>
        <w:rPr>
          <w:rFonts w:ascii="Courier New" w:cs="Courier New" w:eastAsia="Courier New" w:hAnsi="Courier New"/>
          <w:sz w:val="15"/>
          <w:szCs w:val="15"/>
          <w:color w:val="auto"/>
        </w:rPr>
        <w:t>$45,372</w:t>
      </w:r>
      <w:r>
        <w:rPr>
          <w:sz w:val="20"/>
          <w:szCs w:val="20"/>
          <w:color w:val="auto"/>
        </w:rPr>
        <w:tab/>
      </w:r>
      <w:r>
        <w:rPr>
          <w:rFonts w:ascii="Courier New" w:cs="Courier New" w:eastAsia="Courier New" w:hAnsi="Courier New"/>
          <w:sz w:val="15"/>
          <w:szCs w:val="15"/>
          <w:color w:val="auto"/>
        </w:rPr>
        <w:t>$55,569</w:t>
      </w:r>
      <w:r>
        <w:rPr>
          <w:sz w:val="20"/>
          <w:szCs w:val="20"/>
          <w:color w:val="auto"/>
        </w:rPr>
        <w:tab/>
      </w:r>
      <w:r>
        <w:rPr>
          <w:rFonts w:ascii="Courier New" w:cs="Courier New" w:eastAsia="Courier New" w:hAnsi="Courier New"/>
          <w:sz w:val="14"/>
          <w:szCs w:val="14"/>
          <w:color w:val="auto"/>
        </w:rPr>
        <w:t>$88,939</w:t>
      </w:r>
    </w:p>
    <w:p>
      <w:pPr>
        <w:ind w:left="170" w:hanging="170"/>
        <w:spacing w:after="0" w:line="238" w:lineRule="auto"/>
        <w:tabs>
          <w:tab w:leader="none" w:pos="17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 OTHER ASSETS:</w:t>
      </w:r>
    </w:p>
    <w:p>
      <w:pPr>
        <w:spacing w:after="0" w:line="200" w:lineRule="exact"/>
        <w:rPr>
          <w:sz w:val="20"/>
          <w:szCs w:val="20"/>
          <w:color w:val="auto"/>
        </w:rPr>
      </w:pPr>
    </w:p>
    <w:p>
      <w:pPr>
        <w:spacing w:after="0" w:line="308" w:lineRule="exact"/>
        <w:rPr>
          <w:sz w:val="20"/>
          <w:szCs w:val="20"/>
          <w:color w:val="auto"/>
        </w:rPr>
      </w:pPr>
    </w:p>
    <w:p>
      <w:pPr>
        <w:ind w:left="3270"/>
        <w:spacing w:after="0"/>
        <w:tabs>
          <w:tab w:leader="none" w:pos="446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 pension (note 17)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$ 23,054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$ 25,806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37,146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81,504</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Commodity taxes recoverable</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78,290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19,711</w:t>
            </w:r>
          </w:p>
        </w:tc>
      </w:tr>
    </w:tbl>
    <w:p>
      <w:pPr>
        <w:ind w:left="10"/>
        <w:spacing w:after="0"/>
        <w:rPr>
          <w:sz w:val="20"/>
          <w:szCs w:val="20"/>
          <w:color w:val="auto"/>
        </w:rPr>
      </w:pPr>
      <w:r>
        <w:rPr>
          <w:rFonts w:ascii="Courier New" w:cs="Courier New" w:eastAsia="Courier New" w:hAnsi="Courier New"/>
          <w:sz w:val="15"/>
          <w:szCs w:val="15"/>
          <w:color w:val="auto"/>
        </w:rPr>
        <w:t>- -------------------------------------------------------</w:t>
      </w:r>
    </w:p>
    <w:p>
      <w:pPr>
        <w:ind w:left="2910"/>
        <w:spacing w:after="0"/>
        <w:tabs>
          <w:tab w:leader="none" w:pos="4129" w:val="left"/>
        </w:tabs>
        <w:rPr>
          <w:sz w:val="20"/>
          <w:szCs w:val="20"/>
          <w:color w:val="auto"/>
        </w:rPr>
      </w:pPr>
      <w:r>
        <w:rPr>
          <w:rFonts w:ascii="Courier New" w:cs="Courier New" w:eastAsia="Courier New" w:hAnsi="Courier New"/>
          <w:sz w:val="15"/>
          <w:szCs w:val="15"/>
          <w:color w:val="auto"/>
        </w:rPr>
        <w:t>$ 71,277</w:t>
      </w:r>
      <w:r>
        <w:rPr>
          <w:sz w:val="20"/>
          <w:szCs w:val="20"/>
          <w:color w:val="auto"/>
        </w:rPr>
        <w:tab/>
      </w:r>
      <w:r>
        <w:rPr>
          <w:rFonts w:ascii="Courier New" w:cs="Courier New" w:eastAsia="Courier New" w:hAnsi="Courier New"/>
          <w:sz w:val="14"/>
          <w:szCs w:val="14"/>
          <w:color w:val="auto"/>
        </w:rPr>
        <w:t>$205,311</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Amortization of deferred financing costs for the year ended December 31, 2000 was $1,710 (1999 - $1,487; 1998 - $1,932).</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 LONG-TERM DEBT:</w:t>
      </w:r>
    </w:p>
    <w:p>
      <w:pPr>
        <w:spacing w:after="0" w:line="200" w:lineRule="exact"/>
        <w:rPr>
          <w:sz w:val="20"/>
          <w:szCs w:val="20"/>
          <w:color w:val="auto"/>
        </w:rPr>
      </w:pPr>
    </w:p>
    <w:p>
      <w:pPr>
        <w:spacing w:after="0" w:line="308" w:lineRule="exact"/>
        <w:rPr>
          <w:sz w:val="20"/>
          <w:szCs w:val="20"/>
          <w:color w:val="auto"/>
        </w:rPr>
      </w:pPr>
    </w:p>
    <w:p>
      <w:pPr>
        <w:ind w:left="5910"/>
        <w:spacing w:after="0"/>
        <w:tabs>
          <w:tab w:leader="none" w:pos="71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Global, unsecured, revolving credit facility due 2003</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Global, unsecured, revolving credit facility due 2003</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Senior Subordinated Notes due 2006 (c)</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130,000</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130,000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4,197</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1,945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134,197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131,945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622" w:right="1440" w:bottom="0" w:gutter="0" w:footer="0" w:header="0"/>
        </w:sectPr>
      </w:pPr>
    </w:p>
    <w:bookmarkStart w:id="96" w:name="page97"/>
    <w:bookmarkEnd w:id="96"/>
    <w:p>
      <w:pPr>
        <w:ind w:left="5550"/>
        <w:spacing w:after="0"/>
        <w:tabs>
          <w:tab w:leader="none" w:pos="6769" w:val="left"/>
        </w:tabs>
        <w:rPr>
          <w:sz w:val="20"/>
          <w:szCs w:val="20"/>
          <w:color w:val="auto"/>
        </w:rPr>
      </w:pPr>
      <w:r>
        <w:rPr>
          <w:rFonts w:ascii="Courier New" w:cs="Courier New" w:eastAsia="Courier New" w:hAnsi="Courier New"/>
          <w:sz w:val="15"/>
          <w:szCs w:val="15"/>
          <w:color w:val="auto"/>
        </w:rPr>
        <w:t>$131,543</w:t>
      </w:r>
      <w:r>
        <w:rPr>
          <w:sz w:val="20"/>
          <w:szCs w:val="20"/>
          <w:color w:val="auto"/>
        </w:rPr>
        <w:tab/>
      </w:r>
      <w:r>
        <w:rPr>
          <w:rFonts w:ascii="Courier New" w:cs="Courier New" w:eastAsia="Courier New" w:hAnsi="Courier New"/>
          <w:sz w:val="14"/>
          <w:szCs w:val="14"/>
          <w:color w:val="auto"/>
        </w:rPr>
        <w:t>$130,581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3179" w:hanging="10"/>
        <w:spacing w:after="0" w:line="238" w:lineRule="auto"/>
        <w:tabs>
          <w:tab w:leader="none" w:pos="3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initial public offering on July 7, 1998, the Company entered into a global, unsecured, revolving credit facility providing up to $250,000 of borrowings. The credit facility permits the Company and certain designated subsidiaries to borrow funds for general corporate purposes (including acquisitions). Borrowings under the facility bears interest at LIBOR plus a margin and are repayable in July 2003. The weighted average interest rate on this facility during 1999 was 5.8%. In 2000, there were no drawings against this facility. There were no outstanding borrowings on this facility at December 31, 1999 and 2000. Commitment fees in 2000 were $496.</w:t>
      </w:r>
    </w:p>
    <w:p>
      <w:pPr>
        <w:spacing w:after="0" w:line="178" w:lineRule="exact"/>
        <w:rPr>
          <w:rFonts w:ascii="Courier New" w:cs="Courier New" w:eastAsia="Courier New" w:hAnsi="Courier New"/>
          <w:sz w:val="15"/>
          <w:szCs w:val="15"/>
          <w:color w:val="auto"/>
        </w:rPr>
      </w:pPr>
    </w:p>
    <w:p>
      <w:pPr>
        <w:ind w:left="10" w:right="3259" w:hanging="10"/>
        <w:spacing w:after="0" w:line="238" w:lineRule="auto"/>
        <w:tabs>
          <w:tab w:leader="none" w:pos="3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2000, the Company renewed its second global, unsecured, revolving credit facility providing up to $250,000 of borrowings including a swing line facility that provides for short-term borrowings up to a maximum of seven days. The credit facility permits the Company and certain designated subsidiaries to borrow funds for general corporate purposes (including acquisitions). The revolving facility is repayable in April 2003. Borrowings under the facility bears interest at LIBOR plus a margin except that borrowings occurring under the swing line facility bears interest at a base rate. Other than short-term borrowings under the swing line facility in 1999, there were no borrowings on the revolving credit facility during 1999 and 2000. Commitment fees in 2000 were $683.</w:t>
      </w:r>
    </w:p>
    <w:p>
      <w:pPr>
        <w:spacing w:after="0" w:line="180" w:lineRule="exact"/>
        <w:rPr>
          <w:rFonts w:ascii="Courier New" w:cs="Courier New" w:eastAsia="Courier New" w:hAnsi="Courier New"/>
          <w:sz w:val="15"/>
          <w:szCs w:val="15"/>
          <w:color w:val="auto"/>
        </w:rPr>
      </w:pPr>
    </w:p>
    <w:p>
      <w:pPr>
        <w:ind w:left="10" w:right="3259" w:hanging="10"/>
        <w:spacing w:after="0" w:line="238" w:lineRule="auto"/>
        <w:tabs>
          <w:tab w:leader="none" w:pos="3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Subordinated Notes bear interest at 10.5%, are unsecured and are subordinated to the payment of all senior debt of the Company. The Senior Subordinated Notes may be redeemed December 31, 2001 or later at various premiums above face value. In August 1998, the Company redeemed 35% of the aggregate principal amount of the Senior Subordinated Notes originally issued with proceeds from the initial public offering, at 110.5% of the principal amount.</w:t>
      </w:r>
    </w:p>
    <w:p>
      <w:pPr>
        <w:spacing w:after="0" w:line="340"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32</w:t>
        <w:tab/>
        <w:t>CELESTICA ANNUAL REPORT 2000</w:t>
      </w:r>
    </w:p>
    <w:p>
      <w:pPr>
        <w:sectPr>
          <w:pgSz w:w="11900" w:h="16838" w:orient="portrait"/>
          <w:cols w:equalWidth="0" w:num="1">
            <w:col w:w="10229"/>
          </w:cols>
          <w:pgMar w:left="230" w:top="136" w:right="1440" w:bottom="1440" w:gutter="0" w:footer="0" w:header="0"/>
        </w:sectPr>
      </w:pPr>
    </w:p>
    <w:bookmarkStart w:id="97" w:name="page98"/>
    <w:bookmarkEnd w:id="97"/>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74" w:lineRule="exact"/>
        <w:rPr>
          <w:sz w:val="20"/>
          <w:szCs w:val="20"/>
          <w:color w:val="auto"/>
        </w:rPr>
      </w:pPr>
    </w:p>
    <w:p>
      <w:pPr>
        <w:ind w:left="10" w:right="4239"/>
        <w:spacing w:after="0" w:line="235" w:lineRule="auto"/>
        <w:rPr>
          <w:sz w:val="20"/>
          <w:szCs w:val="20"/>
          <w:color w:val="auto"/>
        </w:rPr>
      </w:pPr>
      <w:r>
        <w:rPr>
          <w:rFonts w:ascii="Courier New" w:cs="Courier New" w:eastAsia="Courier New" w:hAnsi="Courier New"/>
          <w:sz w:val="15"/>
          <w:szCs w:val="15"/>
          <w:color w:val="auto"/>
        </w:rPr>
        <w:t>As at December 31, 2000, principal repayments due within each of the next five years on all long-term debt are as follows:</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  1,364</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130,000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The global, unsecured, revolving credit facilities have restrictive covenants relating to debt incurrence and sale of assets and also contains financial covenants that indirectly restrict the Company's ability to pay dividends. A change of control is an event of default. The Company's Senior Subordinated Notes due 2006 include a covenant restricting the Company's ability to pay dividends.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CONVERTIBLE DEBT:</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August 2000, Celestica issued Liquid Yield Option(TM) Notes (LYONs) with a principal amount at maturity of $1,813,550, payable August 1, 2020. The Company received gross proceeds of $862,865 and incurred $12,493 in underwriting commissions, net of tax of $6,912. No interest is payable on the LYONs and the issue price of the LYONs represents a yield to maturity of 3.75%. The LYONs are subordinated in right of payment to all existing and future senior indebtedness of the Company.</w:t>
      </w:r>
    </w:p>
    <w:p>
      <w:pPr>
        <w:spacing w:after="0" w:line="17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LYONs are convertible at any time at the option of the holder, unless previously redeemed or repurchased, into 5.6748 subordinate voting shares for each $1 principal amount at maturity. Holders may require the Company to repurchase all or a portion of their LYONs on August 2, 2005, August 1, 2010 and August 1, 2015 and the Company may redeem the LYONs at any time on or after August 1, 2005 (and, under certain circumstances, before that date). The Company is required to offer to repurchase the LYONs if there is a change in control or a delisting event. Generally, the redemption or repurchase price is equal to the accreted value of the LYONs. The Company may elect to pay the principal amount at maturity of the LYONs or the repurchase price that is payable in certain circumstances, in cash or subordinate voting shares or any combination thereof.</w:t>
      </w:r>
    </w:p>
    <w:p>
      <w:pPr>
        <w:spacing w:after="0" w:line="16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Pursuant to Canadian generally accepted accounting principles, the LYONs are recorded as an equity instrument and bifurcated into a principal equity component (representing the present value of the notes) and an option component (representing the value of the conversion features of the notes). The principal equity component is accreted over the 20-year term through periodic charges to retained earnings.</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Supplementary fully diluted earnings per share is $0.95 for the year ended December 31, 2000 and has been determined by assuming the principal element of the convertible debt at maturity will be settled by the issuance of common shares based on current share prices.</w:t>
      </w:r>
    </w:p>
    <w:p>
      <w:pPr>
        <w:spacing w:after="0" w:line="171" w:lineRule="exact"/>
        <w:rPr>
          <w:sz w:val="20"/>
          <w:szCs w:val="20"/>
          <w:color w:val="auto"/>
        </w:rPr>
      </w:pPr>
    </w:p>
    <w:p>
      <w:pPr>
        <w:ind w:left="350" w:hanging="350"/>
        <w:spacing w:after="0"/>
        <w:tabs>
          <w:tab w:leader="none" w:pos="3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AUTHORIZED:</w:t>
      </w:r>
    </w:p>
    <w:p>
      <w:pPr>
        <w:spacing w:after="0" w:line="4" w:lineRule="exact"/>
        <w:rPr>
          <w:rFonts w:ascii="Courier New" w:cs="Courier New" w:eastAsia="Courier New" w:hAnsi="Courier New"/>
          <w:sz w:val="15"/>
          <w:szCs w:val="15"/>
          <w:color w:val="auto"/>
        </w:rPr>
      </w:pPr>
    </w:p>
    <w:p>
      <w:pPr>
        <w:ind w:left="1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 unlimited number of subordinate voting shares, which entitle the holder to one vote per share, and an unlimited number of multiple voting shares, which entitle the holder to twenty-five votes per share. Except as otherwise required by law, the subordinate voting shares and multiple voting shares vote together as a single class on all matters submitted to a vote of shareholders, including the election of directors. The holders of the subordinate voting shares and multiple voting shares are entitled to share ratably, as a single class, in any dividends declared subject to any preferential rights of any outstanding preferred shares in respect of the payment of dividends. Each multiple voting share is convertible at any time at the option of the holder thereof into one subordinate voting share. The Company is also authorized to issue an unlimited number of preferred shares, issuable in series.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ISSUED AND OUTSTANDING:</w:t>
      </w:r>
    </w:p>
    <w:p>
      <w:pPr>
        <w:spacing w:after="0" w:line="200" w:lineRule="exact"/>
        <w:rPr>
          <w:sz w:val="20"/>
          <w:szCs w:val="20"/>
          <w:color w:val="auto"/>
        </w:rPr>
      </w:pPr>
    </w:p>
    <w:p>
      <w:pPr>
        <w:spacing w:after="0" w:line="308" w:lineRule="exact"/>
        <w:rPr>
          <w:sz w:val="20"/>
          <w:szCs w:val="20"/>
          <w:color w:val="auto"/>
        </w:rPr>
      </w:pPr>
    </w:p>
    <w:p>
      <w:pPr>
        <w:ind w:left="7850"/>
        <w:spacing w:after="0"/>
        <w:rPr>
          <w:sz w:val="20"/>
          <w:szCs w:val="20"/>
          <w:color w:val="auto"/>
        </w:rPr>
      </w:pPr>
      <w:r>
        <w:rPr>
          <w:rFonts w:ascii="Courier New" w:cs="Courier New" w:eastAsia="Courier New" w:hAnsi="Courier New"/>
          <w:sz w:val="15"/>
          <w:szCs w:val="15"/>
          <w:color w:val="auto"/>
        </w:rPr>
        <w:t>TOTAL</w:t>
      </w:r>
    </w:p>
    <w:p>
      <w:pPr>
        <w:ind w:left="7310"/>
        <w:spacing w:after="0"/>
        <w:rPr>
          <w:sz w:val="20"/>
          <w:szCs w:val="20"/>
          <w:color w:val="auto"/>
        </w:rPr>
      </w:pPr>
      <w:r>
        <w:rPr>
          <w:rFonts w:ascii="Courier New" w:cs="Courier New" w:eastAsia="Courier New" w:hAnsi="Courier New"/>
          <w:sz w:val="15"/>
          <w:szCs w:val="15"/>
          <w:color w:val="auto"/>
        </w:rPr>
        <w:t>SUBORDINATE</w:t>
      </w:r>
    </w:p>
    <w:p>
      <w:pPr>
        <w:ind w:left="7230"/>
        <w:spacing w:after="0"/>
        <w:rPr>
          <w:sz w:val="20"/>
          <w:szCs w:val="20"/>
          <w:color w:val="auto"/>
        </w:rPr>
      </w:pPr>
      <w:r>
        <w:rPr>
          <w:rFonts w:ascii="Courier New" w:cs="Courier New" w:eastAsia="Courier New" w:hAnsi="Courier New"/>
          <w:sz w:val="15"/>
          <w:szCs w:val="15"/>
          <w:color w:val="auto"/>
        </w:rPr>
        <w:t>AND MULTIPLE</w:t>
      </w:r>
    </w:p>
    <w:p>
      <w:pPr>
        <w:ind w:left="4590"/>
        <w:spacing w:after="0"/>
        <w:tabs>
          <w:tab w:leader="none" w:pos="6149" w:val="left"/>
          <w:tab w:leader="none" w:pos="7129" w:val="left"/>
          <w:tab w:leader="none" w:pos="8789" w:val="left"/>
        </w:tabs>
        <w:rPr>
          <w:sz w:val="20"/>
          <w:szCs w:val="20"/>
          <w:color w:val="auto"/>
        </w:rPr>
      </w:pPr>
      <w:r>
        <w:rPr>
          <w:rFonts w:ascii="Courier New" w:cs="Courier New" w:eastAsia="Courier New" w:hAnsi="Courier New"/>
          <w:sz w:val="15"/>
          <w:szCs w:val="15"/>
          <w:color w:val="auto"/>
        </w:rPr>
        <w:t>SUBORDINATE</w:t>
      </w:r>
      <w:r>
        <w:rPr>
          <w:sz w:val="20"/>
          <w:szCs w:val="20"/>
          <w:color w:val="auto"/>
        </w:rPr>
        <w:tab/>
      </w:r>
      <w:r>
        <w:rPr>
          <w:rFonts w:ascii="Courier New" w:cs="Courier New" w:eastAsia="Courier New" w:hAnsi="Courier New"/>
          <w:sz w:val="15"/>
          <w:szCs w:val="15"/>
          <w:color w:val="auto"/>
        </w:rPr>
        <w:t>MULTIPLE</w:t>
      </w:r>
      <w:r>
        <w:rPr>
          <w:sz w:val="20"/>
          <w:szCs w:val="20"/>
          <w:color w:val="auto"/>
        </w:rPr>
        <w:tab/>
      </w:r>
      <w:r>
        <w:rPr>
          <w:rFonts w:ascii="Courier New" w:cs="Courier New" w:eastAsia="Courier New" w:hAnsi="Courier New"/>
          <w:sz w:val="15"/>
          <w:szCs w:val="15"/>
          <w:color w:val="auto"/>
        </w:rPr>
        <w:t>VOTING SHARES</w:t>
      </w:r>
      <w:r>
        <w:rPr>
          <w:sz w:val="20"/>
          <w:szCs w:val="20"/>
          <w:color w:val="auto"/>
        </w:rPr>
        <w:tab/>
      </w:r>
      <w:r>
        <w:rPr>
          <w:rFonts w:ascii="Courier New" w:cs="Courier New" w:eastAsia="Courier New" w:hAnsi="Courier New"/>
          <w:sz w:val="14"/>
          <w:szCs w:val="14"/>
          <w:color w:val="auto"/>
        </w:rPr>
        <w:t>SHARES TO</w:t>
      </w:r>
    </w:p>
    <w:p>
      <w:pPr>
        <w:ind w:left="10"/>
        <w:spacing w:after="0"/>
        <w:tabs>
          <w:tab w:leader="none" w:pos="4389" w:val="left"/>
          <w:tab w:leader="none" w:pos="5709" w:val="left"/>
          <w:tab w:leader="none" w:pos="7289" w:val="left"/>
          <w:tab w:leader="none" w:pos="8789" w:val="left"/>
        </w:tabs>
        <w:rPr>
          <w:sz w:val="20"/>
          <w:szCs w:val="20"/>
          <w:color w:val="auto"/>
        </w:rPr>
      </w:pP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5"/>
          <w:szCs w:val="15"/>
          <w:color w:val="auto"/>
        </w:rPr>
        <w:t>VOTING SHARES</w:t>
        <w:tab/>
        <w:t>VOTING SHARES</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4"/>
          <w:szCs w:val="14"/>
          <w:color w:val="auto"/>
        </w:rPr>
        <w:t>BE ISSUED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December</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31, 1998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110,013,288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39,065,950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149,079,238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1,507,348</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LTIP award (i)</w:t>
            </w:r>
          </w:p>
        </w:tc>
        <w:tc>
          <w:tcPr>
            <w:tcW w:w="278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52,886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52,886</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Equity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offerings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(ii)</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34,500,000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34,500,000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3"/>
          </w:tcPr>
          <w:p>
            <w:pPr>
              <w:spacing w:after="0"/>
              <w:rPr>
                <w:sz w:val="20"/>
                <w:szCs w:val="20"/>
                <w:color w:val="auto"/>
              </w:rPr>
            </w:pPr>
            <w:r>
              <w:rPr>
                <w:rFonts w:ascii="Courier New" w:cs="Courier New" w:eastAsia="Courier New" w:hAnsi="Courier New"/>
                <w:sz w:val="15"/>
                <w:szCs w:val="15"/>
                <w:color w:val="auto"/>
              </w:rPr>
              <w:t>Other share issuances (iii)</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726,955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726,955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Issued</w:t>
            </w:r>
          </w:p>
        </w:tc>
        <w:tc>
          <w:tcPr>
            <w:tcW w:w="3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consideration for acquisitions (iv)</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1,000,172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1,000,172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(1,000,172)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2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146,293,301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39,065,950</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185,359,251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507,176</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Equity offering (v)</w:t>
            </w:r>
          </w:p>
        </w:tc>
        <w:tc>
          <w:tcPr>
            <w:tcW w:w="2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16,600,000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16,600,000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share issuances (vi)</w:t>
            </w:r>
          </w:p>
        </w:tc>
        <w:tc>
          <w:tcPr>
            <w:tcW w:w="2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1,279,137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1,279,137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622" w:right="1440" w:bottom="0" w:gutter="0" w:footer="0" w:header="0"/>
        </w:sectPr>
      </w:pPr>
    </w:p>
    <w:bookmarkStart w:id="98" w:name="page99"/>
    <w:bookmarkEnd w:id="98"/>
    <w:p>
      <w:pPr>
        <w:ind w:left="10"/>
        <w:spacing w:after="0"/>
        <w:tabs>
          <w:tab w:leader="none" w:pos="4829" w:val="left"/>
          <w:tab w:leader="none" w:pos="6509" w:val="left"/>
          <w:tab w:leader="none" w:pos="7649" w:val="left"/>
          <w:tab w:leader="none" w:pos="8969" w:val="left"/>
        </w:tabs>
        <w:rPr>
          <w:sz w:val="20"/>
          <w:szCs w:val="20"/>
          <w:color w:val="auto"/>
        </w:rPr>
      </w:pPr>
      <w:r>
        <w:rPr>
          <w:rFonts w:ascii="Courier New" w:cs="Courier New" w:eastAsia="Courier New" w:hAnsi="Courier New"/>
          <w:sz w:val="15"/>
          <w:szCs w:val="15"/>
          <w:color w:val="auto"/>
        </w:rPr>
        <w:t>Issued as consideration for acquisitions (vii)</w:t>
      </w:r>
      <w:r>
        <w:rPr>
          <w:sz w:val="20"/>
          <w:szCs w:val="20"/>
          <w:color w:val="auto"/>
        </w:rPr>
        <w:tab/>
      </w:r>
      <w:r>
        <w:rPr>
          <w:rFonts w:ascii="Courier New" w:cs="Courier New" w:eastAsia="Courier New" w:hAnsi="Courier New"/>
          <w:sz w:val="15"/>
          <w:szCs w:val="15"/>
          <w:color w:val="auto"/>
        </w:rPr>
        <w:t>147,999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147,999</w:t>
      </w:r>
      <w:r>
        <w:rPr>
          <w:sz w:val="20"/>
          <w:szCs w:val="20"/>
          <w:color w:val="auto"/>
        </w:rPr>
        <w:tab/>
      </w:r>
      <w:r>
        <w:rPr>
          <w:rFonts w:ascii="Courier New" w:cs="Courier New" w:eastAsia="Courier New" w:hAnsi="Courier New"/>
          <w:sz w:val="14"/>
          <w:szCs w:val="14"/>
          <w:color w:val="auto"/>
        </w:rPr>
        <w:t>(147,999)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164,320,437</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39,065,950</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203,386,387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359,177</w:t>
            </w:r>
          </w:p>
        </w:tc>
      </w:tr>
    </w:tbl>
    <w:p>
      <w:pPr>
        <w:spacing w:after="0" w:line="5" w:lineRule="exact"/>
        <w:rPr>
          <w:sz w:val="20"/>
          <w:szCs w:val="20"/>
          <w:color w:val="auto"/>
        </w:rPr>
      </w:pPr>
    </w:p>
    <w:p>
      <w:pPr>
        <w:ind w:left="170" w:hanging="170"/>
        <w:spacing w:after="0"/>
        <w:tabs>
          <w:tab w:leader="none" w:pos="1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4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CELESTICA ANNUAL REPORT 2000  33</w:t>
      </w:r>
    </w:p>
    <w:p>
      <w:pPr>
        <w:sectPr>
          <w:pgSz w:w="11900" w:h="16838" w:orient="portrait"/>
          <w:cols w:equalWidth="0" w:num="1">
            <w:col w:w="10229"/>
          </w:cols>
          <w:pgMar w:left="230" w:top="136" w:right="1440" w:bottom="1440" w:gutter="0" w:footer="0" w:header="0"/>
        </w:sectPr>
      </w:pPr>
    </w:p>
    <w:bookmarkStart w:id="99" w:name="page100"/>
    <w:bookmarkEnd w:id="99"/>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200" w:lineRule="exact"/>
        <w:rPr>
          <w:sz w:val="20"/>
          <w:szCs w:val="20"/>
          <w:color w:val="auto"/>
        </w:rPr>
      </w:pPr>
    </w:p>
    <w:p>
      <w:pPr>
        <w:spacing w:after="0" w:line="313" w:lineRule="exact"/>
        <w:rPr>
          <w:sz w:val="20"/>
          <w:szCs w:val="20"/>
          <w:color w:val="auto"/>
        </w:rPr>
      </w:pPr>
    </w:p>
    <w:p>
      <w:pPr>
        <w:jc w:val="right"/>
        <w:ind w:left="10" w:right="619"/>
        <w:spacing w:after="0" w:line="235" w:lineRule="auto"/>
        <w:rPr>
          <w:sz w:val="20"/>
          <w:szCs w:val="20"/>
          <w:color w:val="auto"/>
        </w:rPr>
      </w:pPr>
      <w:r>
        <w:rPr>
          <w:rFonts w:ascii="Courier New" w:cs="Courier New" w:eastAsia="Courier New" w:hAnsi="Courier New"/>
          <w:sz w:val="15"/>
          <w:szCs w:val="15"/>
          <w:color w:val="auto"/>
        </w:rPr>
        <w:t>SUBORDINATE       MULTIPLE        SHARES TO           TOTAL AMOUNT                                          VOTING SHARES  VOTING SHARES        BE ISSUED          AMOUNT</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gridSpan w:val="3"/>
          </w:tcPr>
          <w:p>
            <w:pPr>
              <w:spacing w:after="0"/>
              <w:rPr>
                <w:sz w:val="20"/>
                <w:szCs w:val="20"/>
                <w:color w:val="auto"/>
              </w:rPr>
            </w:pPr>
            <w:r>
              <w:rPr>
                <w:rFonts w:ascii="Courier New" w:cs="Courier New" w:eastAsia="Courier New" w:hAnsi="Courier New"/>
                <w:sz w:val="15"/>
                <w:szCs w:val="15"/>
                <w:color w:val="auto"/>
              </w:rPr>
              <w:t>Balance December 31, 1998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763,803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138,811</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912,074</w:t>
            </w: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LTIP award (i)</w:t>
            </w:r>
          </w:p>
        </w:tc>
        <w:tc>
          <w:tcPr>
            <w:tcW w:w="23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Equity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offerings, net</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issue costs (ii)</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727,408</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727,408</w:t>
            </w: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Other share issuances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(iii)</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6,061</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6,061</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Issued</w:t>
            </w:r>
          </w:p>
        </w:tc>
        <w:tc>
          <w:tcPr>
            <w:tcW w:w="3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consideration for acquisitions (iv)</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6,616</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December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00" w:type="dxa"/>
            <w:vAlign w:val="bottom"/>
            <w:gridSpan w:val="2"/>
          </w:tcPr>
          <w:p>
            <w:pPr>
              <w:jc w:val="right"/>
              <w:ind w:right="2027"/>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1,504,422</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138,811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1,646,077</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Equity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issue costs (v)</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740,129</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740,129</w:t>
            </w:r>
          </w:p>
        </w:tc>
      </w:tr>
      <w:tr>
        <w:trPr>
          <w:trHeight w:val="170"/>
        </w:trPr>
        <w:tc>
          <w:tcPr>
            <w:tcW w:w="4300" w:type="dxa"/>
            <w:vAlign w:val="bottom"/>
            <w:gridSpan w:val="5"/>
          </w:tcPr>
          <w:p>
            <w:pPr>
              <w:spacing w:after="0"/>
              <w:rPr>
                <w:sz w:val="20"/>
                <w:szCs w:val="20"/>
                <w:color w:val="auto"/>
              </w:rPr>
            </w:pPr>
            <w:r>
              <w:rPr>
                <w:rFonts w:ascii="Courier New" w:cs="Courier New" w:eastAsia="Courier New" w:hAnsi="Courier New"/>
                <w:sz w:val="15"/>
                <w:szCs w:val="15"/>
                <w:color w:val="auto"/>
              </w:rPr>
              <w:t>Other share issuances (vi)</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9,208</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9,208</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Issued</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as consideration</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for acquisitions (vii)</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1,113</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4469" w:val="left"/>
          <w:tab w:leader="none" w:pos="5789" w:val="left"/>
          <w:tab w:leader="none" w:pos="6069" w:val="left"/>
          <w:tab w:leader="none" w:pos="7289" w:val="left"/>
          <w:tab w:leader="none" w:pos="7729" w:val="left"/>
          <w:tab w:leader="none" w:pos="8709" w:val="left"/>
        </w:tabs>
        <w:rPr>
          <w:sz w:val="20"/>
          <w:szCs w:val="20"/>
          <w:color w:val="auto"/>
        </w:rPr>
      </w:pPr>
      <w:r>
        <w:rPr>
          <w:rFonts w:ascii="Courier New" w:cs="Courier New" w:eastAsia="Courier New" w:hAnsi="Courier New"/>
          <w:sz w:val="15"/>
          <w:szCs w:val="15"/>
          <w:color w:val="auto"/>
        </w:rPr>
        <w:t>BALANCE DECEMBER 31, 2000</w:t>
      </w:r>
      <w:r>
        <w:rPr>
          <w:sz w:val="20"/>
          <w:szCs w:val="20"/>
          <w:color w:val="auto"/>
        </w:rPr>
        <w:tab/>
      </w:r>
      <w:r>
        <w:rPr>
          <w:rFonts w:ascii="Courier New" w:cs="Courier New" w:eastAsia="Courier New" w:hAnsi="Courier New"/>
          <w:sz w:val="15"/>
          <w:szCs w:val="15"/>
          <w:color w:val="auto"/>
        </w:rPr>
        <w:t>$2,254,872</w:t>
      </w:r>
      <w:r>
        <w:rPr>
          <w:sz w:val="20"/>
          <w:szCs w:val="20"/>
          <w:color w:val="auto"/>
        </w:rPr>
        <w:tab/>
      </w:r>
      <w:r>
        <w:rPr>
          <w:rFonts w:ascii="Courier New" w:cs="Courier New" w:eastAsia="Courier New" w:hAnsi="Courier New"/>
          <w:sz w:val="15"/>
          <w:szCs w:val="15"/>
          <w:color w:val="auto"/>
        </w:rPr>
        <w:t>$</w:t>
        <w:tab/>
        <w:t>138,811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1,731</w:t>
      </w:r>
      <w:r>
        <w:rPr>
          <w:sz w:val="20"/>
          <w:szCs w:val="20"/>
          <w:color w:val="auto"/>
        </w:rPr>
        <w:tab/>
      </w:r>
      <w:r>
        <w:rPr>
          <w:rFonts w:ascii="Courier New" w:cs="Courier New" w:eastAsia="Courier New" w:hAnsi="Courier New"/>
          <w:sz w:val="14"/>
          <w:szCs w:val="14"/>
          <w:color w:val="auto"/>
        </w:rPr>
        <w:t>$2,395,414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1999 CAPITAL TRANSACTIONS:</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December 1999, the Company completed a two-for-one split of the subordinate voting and multiple voting shares by way of a stock dividend. All historical share and per share information has been restated to reflect the effects of the two-for-one stock split on a retroactive basis.</w:t>
      </w:r>
    </w:p>
    <w:p>
      <w:pPr>
        <w:spacing w:after="0" w:line="176" w:lineRule="exact"/>
        <w:rPr>
          <w:sz w:val="20"/>
          <w:szCs w:val="20"/>
          <w:color w:val="auto"/>
        </w:rPr>
      </w:pPr>
    </w:p>
    <w:p>
      <w:pPr>
        <w:ind w:left="10" w:right="3359" w:hanging="10"/>
        <w:spacing w:after="0" w:line="235" w:lineRule="auto"/>
        <w:tabs>
          <w:tab w:leader="none" w:pos="3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52,886 subordinate voting shares under the LTIP program for a cost of $534.</w:t>
      </w:r>
    </w:p>
    <w:p>
      <w:pPr>
        <w:spacing w:after="0" w:line="175" w:lineRule="exact"/>
        <w:rPr>
          <w:rFonts w:ascii="Courier New" w:cs="Courier New" w:eastAsia="Courier New" w:hAnsi="Courier New"/>
          <w:sz w:val="15"/>
          <w:szCs w:val="15"/>
          <w:color w:val="auto"/>
        </w:rPr>
      </w:pPr>
    </w:p>
    <w:p>
      <w:pPr>
        <w:ind w:left="10" w:right="3179" w:hanging="10"/>
        <w:spacing w:after="0" w:line="238" w:lineRule="auto"/>
        <w:tabs>
          <w:tab w:leader="none" w:pos="4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the Company completed two equity offerings, issuing 34,500,000 subordinate voting shares for gross cash proceeds of $751,611 and incurred $24,203 in share issuance costs, net of tax of $10,068. In March 1999, the Company issued 18,400,000 subordinate voting shares for gross cash proceeds of $263,580 and incurred $8,917 in share issuance costs, net of tax of $3,822. In November 1999, the Company issued 16,100,000 subordinate voting shares for gross cash proceeds of $488,031 and incurred $15,286 in share issuance costs, net of tax of $6,246.</w:t>
      </w:r>
    </w:p>
    <w:p>
      <w:pPr>
        <w:spacing w:after="0" w:line="177" w:lineRule="exact"/>
        <w:rPr>
          <w:rFonts w:ascii="Courier New" w:cs="Courier New" w:eastAsia="Courier New" w:hAnsi="Courier New"/>
          <w:sz w:val="15"/>
          <w:szCs w:val="15"/>
          <w:color w:val="auto"/>
        </w:rPr>
      </w:pPr>
    </w:p>
    <w:p>
      <w:pPr>
        <w:ind w:left="10" w:right="3179" w:hanging="10"/>
        <w:spacing w:after="0" w:line="237" w:lineRule="auto"/>
        <w:tabs>
          <w:tab w:leader="none" w:pos="53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pursuant to employee share purchase and option plans and LTIP awards, the Company issued 726,955 subordinate voting shares as a result of the exercise of options for cash of $6,061.</w:t>
      </w:r>
    </w:p>
    <w:p>
      <w:pPr>
        <w:spacing w:after="0" w:line="174" w:lineRule="exact"/>
        <w:rPr>
          <w:rFonts w:ascii="Courier New" w:cs="Courier New" w:eastAsia="Courier New" w:hAnsi="Courier New"/>
          <w:sz w:val="15"/>
          <w:szCs w:val="15"/>
          <w:color w:val="auto"/>
        </w:rPr>
      </w:pPr>
    </w:p>
    <w:p>
      <w:pPr>
        <w:ind w:left="10" w:right="3179" w:hanging="10"/>
        <w:spacing w:after="0" w:line="238" w:lineRule="auto"/>
        <w:tabs>
          <w:tab w:leader="none" w:pos="4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the Company issued 1,000,172 subordinate voting shares to former stockholders of International Manufacturing Services, Inc. (IMS), in connection with the merger with IMS, at an ascribed value of $6,616 for $1,078 cash. Total shares of 1,507,348 were reserved for issuance at the time of the IMS merger on December 31, 1998. As at December 31, 1999, 507,176 subordinate voting shares are reserved for issuance at an ascribed value of $2,844 for IMS options with an exercise price below fair value at the date of the merger.</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2000 CAPITAL TRANSACTIONS:</w:t>
      </w:r>
    </w:p>
    <w:p>
      <w:pPr>
        <w:spacing w:after="0" w:line="5" w:lineRule="exact"/>
        <w:rPr>
          <w:sz w:val="20"/>
          <w:szCs w:val="20"/>
          <w:color w:val="auto"/>
        </w:rPr>
      </w:pPr>
    </w:p>
    <w:p>
      <w:pPr>
        <w:jc w:val="both"/>
        <w:ind w:left="10" w:right="3359" w:hanging="10"/>
        <w:spacing w:after="0" w:line="237" w:lineRule="auto"/>
        <w:tabs>
          <w:tab w:leader="none" w:pos="36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the Company issued 16,600,000 subordinate voting shares for gross cash proceeds of $757,375 and incurred $17,246 in share issue costs, net of tax of $9,542.</w:t>
      </w:r>
    </w:p>
    <w:p>
      <w:pPr>
        <w:spacing w:after="0" w:line="174" w:lineRule="exact"/>
        <w:rPr>
          <w:rFonts w:ascii="Courier New" w:cs="Courier New" w:eastAsia="Courier New" w:hAnsi="Courier New"/>
          <w:sz w:val="15"/>
          <w:szCs w:val="15"/>
          <w:color w:val="auto"/>
        </w:rPr>
      </w:pPr>
    </w:p>
    <w:p>
      <w:pPr>
        <w:ind w:left="10" w:right="3259" w:hanging="10"/>
        <w:spacing w:after="0" w:line="237" w:lineRule="auto"/>
        <w:tabs>
          <w:tab w:leader="none" w:pos="4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2000, pursuant to employee share purchase and option plans and LTIP awards, the Company issued 1,279,137 subordinate voting shares as a result of the exercise of options for cash of $9,208.</w:t>
      </w:r>
    </w:p>
    <w:p>
      <w:pPr>
        <w:spacing w:after="0" w:line="174" w:lineRule="exact"/>
        <w:rPr>
          <w:rFonts w:ascii="Courier New" w:cs="Courier New" w:eastAsia="Courier New" w:hAnsi="Courier New"/>
          <w:sz w:val="15"/>
          <w:szCs w:val="15"/>
          <w:color w:val="auto"/>
        </w:rPr>
      </w:pPr>
    </w:p>
    <w:p>
      <w:pPr>
        <w:ind w:left="10" w:right="3179" w:hanging="10"/>
        <w:spacing w:after="0" w:line="238" w:lineRule="auto"/>
        <w:tabs>
          <w:tab w:leader="none" w:pos="53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2000, the Company issued 147,999 subordinate voting shares to former stockholders of IMS, in connection with the merger with IMS, at an ascribed value of $1,113 for $241 cash. Total shares of 1,507,348 were reserved for issuance at the time of the IMS merger on December 31, 1998. As at December 31, 2000, 359,177 subordinate voting shares are reserved for issuance at an ascribed value of $1,731 for IMS options with an exercise price below fair value at the date of the merger.</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STOCK OPTION PLANS:</w:t>
      </w:r>
    </w:p>
    <w:p>
      <w:pPr>
        <w:ind w:left="10"/>
        <w:spacing w:after="0"/>
        <w:rPr>
          <w:sz w:val="20"/>
          <w:szCs w:val="20"/>
          <w:color w:val="auto"/>
        </w:rPr>
      </w:pPr>
      <w:r>
        <w:rPr>
          <w:rFonts w:ascii="Courier New" w:cs="Courier New" w:eastAsia="Courier New" w:hAnsi="Courier New"/>
          <w:sz w:val="15"/>
          <w:szCs w:val="15"/>
          <w:color w:val="auto"/>
        </w:rPr>
        <w:t>(i) LONG-TERM INCENTIVE PLAN ("LTIP")</w:t>
      </w:r>
    </w:p>
    <w:p>
      <w:pPr>
        <w:spacing w:after="0" w:line="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The Company established the LTIP prior to the closing of its initial public offering. Under this plan, the Company may grant stock options, performance shares, performance share units and stock appreciation rights to directors, permanent employees and consultants ("eligible participants") of the Company, its subsidiaries and other companies or partnerships in which the Company has a significant investment. Under the LTIP, up to 15,000,000 subordinate voting shares may be issued from treasury. Options are granted at prices equal to the market value at the date of the grant and are exercisable during a period not to exceed ten years from such date.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(II) EMPLOYEE SHARE PURCHASE AND OPTION PLANS ("ESPO")</w:t>
      </w:r>
    </w:p>
    <w:p>
      <w:pPr>
        <w:spacing w:after="0" w:line="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The Company has ESPO plans that were available to certain of its employees and executives. As a result of the establishment of the LTIP, no further options or shares may be issued under the ESPO plans. Pursuant to the ESPO plans, employees and executives of the Company were offered the opportunity to purchase, at prices equal to market value, subordinate voting shares and, in connection with such purchase, receive options to acquire an additional number of subordinate voting shares based on the number of subordinate voting shares acquired by them under the ESPO plans. The exercise price for the options is equal to the price per share paid for the corresponding</w:t>
      </w:r>
    </w:p>
    <w:p>
      <w:pPr>
        <w:sectPr>
          <w:pgSz w:w="11900" w:h="16838" w:orient="portrait"/>
          <w:cols w:equalWidth="0" w:num="1">
            <w:col w:w="10229"/>
          </w:cols>
          <w:pgMar w:left="230" w:top="622" w:right="1440" w:bottom="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subordinate voting shares acquired under the ESPO plans.</w:t>
      </w:r>
    </w:p>
    <w:p>
      <w:pPr>
        <w:spacing w:after="0" w:line="34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34</w:t>
        <w:tab/>
        <w:t>CELESTICA ANNUAL REPORT 2000</w:t>
      </w:r>
    </w:p>
    <w:p>
      <w:pPr>
        <w:sectPr>
          <w:pgSz w:w="11900" w:h="16838" w:orient="portrait"/>
          <w:cols w:equalWidth="0" w:num="1">
            <w:col w:w="10219"/>
          </w:cols>
          <w:pgMar w:left="240" w:top="141" w:right="1440" w:bottom="1440" w:gutter="0" w:footer="0" w:header="0"/>
        </w:sectPr>
      </w:pPr>
    </w:p>
    <w:bookmarkStart w:id="101" w:name="page102"/>
    <w:bookmarkEnd w:id="101"/>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transactions were as follows:</w:t>
      </w:r>
    </w:p>
    <w:p>
      <w:pPr>
        <w:spacing w:after="0" w:line="200" w:lineRule="exact"/>
        <w:rPr>
          <w:sz w:val="20"/>
          <w:szCs w:val="20"/>
          <w:color w:val="auto"/>
        </w:rPr>
      </w:pPr>
    </w:p>
    <w:p>
      <w:pPr>
        <w:spacing w:after="0" w:line="308"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WEIGHTED</w:t>
      </w:r>
    </w:p>
    <w:p>
      <w:pPr>
        <w:jc w:val="right"/>
        <w:ind w:right="1319"/>
        <w:spacing w:after="0"/>
        <w:rPr>
          <w:sz w:val="20"/>
          <w:szCs w:val="20"/>
          <w:color w:val="auto"/>
        </w:rPr>
      </w:pPr>
      <w:r>
        <w:rPr>
          <w:rFonts w:ascii="Courier New" w:cs="Courier New" w:eastAsia="Courier New" w:hAnsi="Courier New"/>
          <w:sz w:val="15"/>
          <w:szCs w:val="15"/>
          <w:color w:val="auto"/>
        </w:rPr>
        <w:t>AVERAGE</w:t>
      </w:r>
    </w:p>
    <w:p>
      <w:pPr>
        <w:jc w:val="right"/>
        <w:ind w:right="1319"/>
        <w:spacing w:after="0"/>
        <w:rPr>
          <w:sz w:val="20"/>
          <w:szCs w:val="20"/>
          <w:color w:val="auto"/>
        </w:rPr>
      </w:pPr>
      <w:r>
        <w:rPr>
          <w:rFonts w:ascii="Courier New" w:cs="Courier New" w:eastAsia="Courier New" w:hAnsi="Courier New"/>
          <w:sz w:val="15"/>
          <w:szCs w:val="15"/>
          <w:color w:val="auto"/>
        </w:rPr>
        <w:t>EXERCISE</w:t>
      </w:r>
    </w:p>
    <w:p>
      <w:pPr>
        <w:jc w:val="right"/>
        <w:ind w:right="1319"/>
        <w:spacing w:after="0"/>
        <w:tabs>
          <w:tab w:leader="none" w:pos="3060" w:val="left"/>
          <w:tab w:leader="none" w:pos="1640" w:val="left"/>
        </w:tabs>
        <w:rPr>
          <w:sz w:val="20"/>
          <w:szCs w:val="20"/>
          <w:color w:val="auto"/>
        </w:rPr>
      </w:pPr>
      <w:r>
        <w:rPr>
          <w:rFonts w:ascii="Courier New" w:cs="Courier New" w:eastAsia="Courier New" w:hAnsi="Courier New"/>
          <w:sz w:val="15"/>
          <w:szCs w:val="15"/>
          <w:color w:val="auto"/>
        </w:rPr>
        <w:t>NUMBER OF OPTIONS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PRICE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6,246,016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1,982,746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(12,540)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(34,448)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3,346,080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0"/>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11,527,854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5,219,100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30.05</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(1,710,155)</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(442,012)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70"/>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1999</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14,594,787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14.84</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4,162,929</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55.40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(1,427,136)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6.85</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3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(176,689)</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7.33</w:t>
            </w:r>
          </w:p>
        </w:tc>
      </w:tr>
      <w:tr>
        <w:trPr>
          <w:trHeight w:val="170"/>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2000</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17,153,891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25.16</w:t>
            </w:r>
          </w:p>
        </w:tc>
      </w:tr>
      <w:tr>
        <w:trPr>
          <w:trHeight w:val="170"/>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consideration received on options exercised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9,208</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Shares reserved for issuance upon exercise of stock options or awards</w:t>
            </w:r>
          </w:p>
        </w:tc>
        <w:tc>
          <w:tcPr>
            <w:tcW w:w="3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21,915,472</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ind w:left="170" w:hanging="170"/>
        <w:spacing w:after="0"/>
        <w:tabs>
          <w:tab w:leader="none" w:pos="1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7"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options were outstanding as at December 31, 2000: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w:t>
            </w:r>
          </w:p>
        </w:tc>
        <w:tc>
          <w:tcPr>
            <w:tcW w:w="1420" w:type="dxa"/>
            <w:vAlign w:val="bottom"/>
          </w:tcPr>
          <w:p>
            <w:pPr>
              <w:spacing w:after="0"/>
              <w:rPr>
                <w:sz w:val="14"/>
                <w:szCs w:val="1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REMAINING</w:t>
            </w:r>
          </w:p>
        </w:tc>
      </w:tr>
      <w:tr>
        <w:trPr>
          <w:trHeight w:val="170"/>
        </w:trPr>
        <w:tc>
          <w:tcPr>
            <w:tcW w:w="740" w:type="dxa"/>
            <w:vAlign w:val="bottom"/>
          </w:tcPr>
          <w:p>
            <w:pPr>
              <w:spacing w:after="0"/>
              <w:rPr>
                <w:sz w:val="14"/>
                <w:szCs w:val="14"/>
                <w:color w:val="auto"/>
              </w:rPr>
            </w:pP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RANGE OF</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OUTSTANDING</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LIFE</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 PRICES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 PRICE</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ESPO</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5.00 - $  7.50</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5,970,827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2,786,370</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LTIP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8.75 - $ 13.69</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1,840,987</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$ 12.13</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547,258</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11.60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24.18 - $ 24.18</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829,200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$ 24.18</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207,300</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24.18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39.03 - $ 39.03</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3,035,600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$ 39.03</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758,900</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39.03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55.40 - $ 56.19</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4,158,929</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$ 55.95</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0.93 - $ 13.31</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1,318,348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999,741</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17,153,891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8"/>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12. RESEARCH AND DEVELOPMENT COSTS: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7000" w:type="dxa"/>
            <w:vAlign w:val="bottom"/>
            <w:gridSpan w:val="8"/>
          </w:tcPr>
          <w:p>
            <w:pPr>
              <w:spacing w:after="0"/>
              <w:rPr>
                <w:sz w:val="20"/>
                <w:szCs w:val="20"/>
                <w:color w:val="auto"/>
              </w:rPr>
            </w:pPr>
            <w:r>
              <w:rPr>
                <w:rFonts w:ascii="Courier New" w:cs="Courier New" w:eastAsia="Courier New" w:hAnsi="Courier New"/>
                <w:sz w:val="15"/>
                <w:szCs w:val="15"/>
                <w:color w:val="auto"/>
              </w:rPr>
              <w:t>Total research and development costs for 2000 were $19,517 (1999 - $19,728;</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1998 - $19,790).</w:t>
            </w: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13. INTEGRATION COSTS RELATED TO ACQUISITIONS: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7000" w:type="dxa"/>
            <w:vAlign w:val="bottom"/>
            <w:gridSpan w:val="8"/>
          </w:tcPr>
          <w:p>
            <w:pPr>
              <w:spacing w:after="0"/>
              <w:rPr>
                <w:sz w:val="20"/>
                <w:szCs w:val="20"/>
                <w:color w:val="auto"/>
              </w:rPr>
            </w:pPr>
            <w:r>
              <w:rPr>
                <w:rFonts w:ascii="Courier New" w:cs="Courier New" w:eastAsia="Courier New" w:hAnsi="Courier New"/>
                <w:sz w:val="15"/>
                <w:szCs w:val="15"/>
                <w:color w:val="auto"/>
              </w:rPr>
              <w:t>The Company incurred costs of $16,103 in 2000 (1999 - $9,616; 1998 - $8,123)</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7000" w:type="dxa"/>
            <w:vAlign w:val="bottom"/>
            <w:gridSpan w:val="8"/>
          </w:tcPr>
          <w:p>
            <w:pPr>
              <w:spacing w:after="0"/>
              <w:rPr>
                <w:sz w:val="20"/>
                <w:szCs w:val="20"/>
                <w:color w:val="auto"/>
              </w:rPr>
            </w:pPr>
            <w:r>
              <w:rPr>
                <w:rFonts w:ascii="Courier New" w:cs="Courier New" w:eastAsia="Courier New" w:hAnsi="Courier New"/>
                <w:sz w:val="15"/>
                <w:szCs w:val="15"/>
                <w:color w:val="auto"/>
              </w:rPr>
              <w:t>relating to the establishment of business processes, infrastructure and</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7000" w:type="dxa"/>
            <w:vAlign w:val="bottom"/>
            <w:gridSpan w:val="8"/>
          </w:tcPr>
          <w:p>
            <w:pPr>
              <w:spacing w:after="0"/>
              <w:rPr>
                <w:sz w:val="20"/>
                <w:szCs w:val="20"/>
                <w:color w:val="auto"/>
              </w:rPr>
            </w:pPr>
            <w:r>
              <w:rPr>
                <w:rFonts w:ascii="Courier New" w:cs="Courier New" w:eastAsia="Courier New" w:hAnsi="Courier New"/>
                <w:sz w:val="15"/>
                <w:szCs w:val="15"/>
                <w:color w:val="auto"/>
              </w:rPr>
              <w:t>information systems for acquired operations. None of the integration costs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incurred related to existing operations.</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9"/>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14. OTHER CHARGES:</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48"/>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r>
      <w:tr>
        <w:trPr>
          <w:trHeight w:val="170"/>
        </w:trPr>
        <w:tc>
          <w:tcPr>
            <w:tcW w:w="9200" w:type="dxa"/>
            <w:vAlign w:val="bottom"/>
            <w:gridSpan w:val="12"/>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r>
      <w:tr>
        <w:trPr>
          <w:trHeight w:val="339"/>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Write-down of intellectual property and goodwill (a)</w:t>
            </w:r>
          </w:p>
        </w:tc>
        <w:tc>
          <w:tcPr>
            <w:tcW w:w="300" w:type="dxa"/>
            <w:vAlign w:val="bottom"/>
          </w:tcPr>
          <w:p>
            <w:pPr>
              <w:spacing w:after="0"/>
              <w:rPr>
                <w:sz w:val="24"/>
                <w:szCs w:val="2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41,813</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r>
      <w:tr>
        <w:trPr>
          <w:trHeight w:val="170"/>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Deferred financing costs and debt redemption fees (b)</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17,830</w:t>
            </w:r>
          </w:p>
        </w:tc>
        <w:tc>
          <w:tcPr>
            <w:tcW w:w="880" w:type="dxa"/>
            <w:vAlign w:val="bottom"/>
          </w:tcPr>
          <w:p>
            <w:pPr>
              <w:spacing w:after="0"/>
              <w:rPr>
                <w:sz w:val="14"/>
                <w:szCs w:val="14"/>
                <w:color w:val="auto"/>
              </w:rPr>
            </w:pP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5,100</w:t>
            </w:r>
          </w:p>
        </w:tc>
        <w:tc>
          <w:tcPr>
            <w:tcW w:w="880" w:type="dxa"/>
            <w:vAlign w:val="bottom"/>
          </w:tcPr>
          <w:p>
            <w:pPr>
              <w:spacing w:after="0"/>
              <w:rPr>
                <w:sz w:val="14"/>
                <w:szCs w:val="14"/>
                <w:color w:val="auto"/>
              </w:rPr>
            </w:pP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70"/>
        </w:trPr>
        <w:tc>
          <w:tcPr>
            <w:tcW w:w="9200" w:type="dxa"/>
            <w:vAlign w:val="bottom"/>
            <w:gridSpan w:val="12"/>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64,743</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70"/>
        </w:trPr>
        <w:tc>
          <w:tcPr>
            <w:tcW w:w="9200" w:type="dxa"/>
            <w:vAlign w:val="bottom"/>
            <w:gridSpan w:val="12"/>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10" w:right="3179" w:hanging="10"/>
        <w:spacing w:after="0" w:line="258" w:lineRule="auto"/>
        <w:tabs>
          <w:tab w:leader="none" w:pos="36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the Company completed a review of the recoverability of the carrying value of its intellectual property. As a result of this review, the Company concluded that certain processes and technologies acquired from IBM in 1996 were no longer in use and the future benefit of other technologies was less certain than was previously the case. Accordingly, the Company's results of</w:t>
      </w:r>
    </w:p>
    <w:p>
      <w:pPr>
        <w:sectPr>
          <w:pgSz w:w="11900" w:h="16838" w:orient="portrait"/>
          <w:cols w:equalWidth="0" w:num="1">
            <w:col w:w="10229"/>
          </w:cols>
          <w:pgMar w:left="230" w:top="622" w:right="1440" w:bottom="0" w:gutter="0" w:footer="0" w:header="0"/>
        </w:sectPr>
      </w:pPr>
    </w:p>
    <w:bookmarkStart w:id="102" w:name="page103"/>
    <w:bookmarkEnd w:id="102"/>
    <w:p>
      <w:pPr>
        <w:ind w:left="10" w:right="4059"/>
        <w:spacing w:after="0" w:line="235" w:lineRule="auto"/>
        <w:rPr>
          <w:sz w:val="20"/>
          <w:szCs w:val="20"/>
          <w:color w:val="auto"/>
        </w:rPr>
      </w:pPr>
      <w:r>
        <w:rPr>
          <w:rFonts w:ascii="Courier New" w:cs="Courier New" w:eastAsia="Courier New" w:hAnsi="Courier New"/>
          <w:sz w:val="15"/>
          <w:szCs w:val="15"/>
          <w:color w:val="auto"/>
        </w:rPr>
        <w:t>operations for 1998 included a non-cash charge of $35,000 to reflect a write-down of the carrying value of this intellectual property.</w:t>
      </w:r>
    </w:p>
    <w:p>
      <w:pPr>
        <w:spacing w:after="0" w:line="176"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As a result of the merger with IMS, certain goodwill in the amount of $6,813 became impaired and was written off in 1998.</w:t>
      </w:r>
    </w:p>
    <w:p>
      <w:pPr>
        <w:spacing w:after="0" w:line="176" w:lineRule="exact"/>
        <w:rPr>
          <w:sz w:val="20"/>
          <w:szCs w:val="20"/>
          <w:color w:val="auto"/>
        </w:rPr>
      </w:pPr>
    </w:p>
    <w:p>
      <w:pPr>
        <w:ind w:left="10" w:right="3179" w:hanging="10"/>
        <w:spacing w:after="0" w:line="237" w:lineRule="auto"/>
        <w:tabs>
          <w:tab w:leader="none" w:pos="36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the Company incurred $17,830 in charges relating to the write-off of deferred financing costs and debt redemption fees associated with the prepayment of debt from the proceeds of the initial public offering. These charges would be recorded as an extraordinary loss under United States generally accepted accounting principles.</w:t>
      </w:r>
    </w:p>
    <w:p>
      <w:pPr>
        <w:spacing w:after="0" w:line="342"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35</w:t>
      </w:r>
    </w:p>
    <w:p>
      <w:pPr>
        <w:sectPr>
          <w:pgSz w:w="11900" w:h="16838" w:orient="portrait"/>
          <w:cols w:equalWidth="0" w:num="1">
            <w:col w:w="10229"/>
          </w:cols>
          <w:pgMar w:left="230" w:top="141" w:right="1440" w:bottom="1440" w:gutter="0" w:footer="0" w:header="0"/>
        </w:sectPr>
      </w:pPr>
    </w:p>
    <w:bookmarkStart w:id="103" w:name="page104"/>
    <w:bookmarkEnd w:id="103"/>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INCOME TAXES: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59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580" w:type="dxa"/>
            <w:vAlign w:val="bottom"/>
          </w:tcPr>
          <w:p>
            <w:pPr>
              <w:spacing w:after="0"/>
              <w:rPr>
                <w:sz w:val="14"/>
                <w:szCs w:val="14"/>
                <w:color w:val="auto"/>
              </w:rPr>
            </w:pPr>
          </w:p>
        </w:tc>
      </w:tr>
      <w:tr>
        <w:trPr>
          <w:trHeight w:val="170"/>
        </w:trPr>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1998</w:t>
            </w:r>
          </w:p>
        </w:tc>
        <w:tc>
          <w:tcPr>
            <w:tcW w:w="26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(LOSS) BEFORE TAX:</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200" w:type="dxa"/>
            <w:vAlign w:val="bottom"/>
          </w:tcPr>
          <w:p>
            <w:pPr>
              <w:ind w:left="780"/>
              <w:spacing w:after="0"/>
              <w:rPr>
                <w:sz w:val="20"/>
                <w:szCs w:val="20"/>
                <w:color w:val="auto"/>
              </w:rPr>
            </w:pPr>
            <w:r>
              <w:rPr>
                <w:rFonts w:ascii="Courier New" w:cs="Courier New" w:eastAsia="Courier New" w:hAnsi="Courier New"/>
                <w:sz w:val="15"/>
                <w:szCs w:val="15"/>
                <w:color w:val="auto"/>
              </w:rPr>
              <w:t>Canadian operations</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209</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84,849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179,405</w:t>
            </w:r>
          </w:p>
        </w:tc>
      </w:tr>
      <w:tr>
        <w:trPr>
          <w:trHeight w:val="170"/>
        </w:trPr>
        <w:tc>
          <w:tcPr>
            <w:tcW w:w="3200" w:type="dxa"/>
            <w:vAlign w:val="bottom"/>
          </w:tcPr>
          <w:p>
            <w:pPr>
              <w:ind w:left="780"/>
              <w:spacing w:after="0"/>
              <w:rPr>
                <w:sz w:val="20"/>
                <w:szCs w:val="20"/>
                <w:color w:val="auto"/>
              </w:rPr>
            </w:pPr>
            <w:r>
              <w:rPr>
                <w:rFonts w:ascii="Courier New" w:cs="Courier New" w:eastAsia="Courier New" w:hAnsi="Courier New"/>
                <w:sz w:val="15"/>
                <w:szCs w:val="15"/>
                <w:color w:val="auto"/>
              </w:rPr>
              <w:t>Foreign operations</w:t>
            </w:r>
          </w:p>
        </w:tc>
        <w:tc>
          <w:tcPr>
            <w:tcW w:w="9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(50,726)</w:t>
            </w:r>
          </w:p>
        </w:tc>
        <w:tc>
          <w:tcPr>
            <w:tcW w:w="70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19,641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96,485</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4289" w:val="left"/>
          <w:tab w:leader="none" w:pos="5529" w:val="left"/>
          <w:tab w:leader="none" w:pos="6229" w:val="left"/>
          <w:tab w:leader="none" w:pos="7469" w:val="left"/>
          <w:tab w:leader="none" w:pos="7829" w:val="left"/>
        </w:tabs>
        <w:rPr>
          <w:sz w:val="20"/>
          <w:szCs w:val="20"/>
          <w:color w:val="auto"/>
        </w:rPr>
      </w:pPr>
      <w:r>
        <w:rPr>
          <w:rFonts w:ascii="Courier New" w:cs="Courier New" w:eastAsia="Courier New" w:hAnsi="Courier New"/>
          <w:sz w:val="15"/>
          <w:szCs w:val="15"/>
          <w:color w:val="auto"/>
        </w:rPr>
        <w:t>$</w:t>
        <w:tab/>
        <w:t>(50,517)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104,490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275,890</w:t>
      </w:r>
    </w:p>
    <w:p>
      <w:pPr>
        <w:ind w:left="170" w:hanging="170"/>
        <w:spacing w:after="0" w:line="238" w:lineRule="auto"/>
        <w:tabs>
          <w:tab w:leader="none" w:pos="17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INCOME TAX EXPENSE:</w:t>
      </w:r>
    </w:p>
    <w:tbl>
      <w:tblPr>
        <w:tblLayout w:type="fixed"/>
        <w:tblInd w:w="790" w:type="dxa"/>
        <w:tblCellMar>
          <w:top w:w="0" w:type="dxa"/>
          <w:left w:w="0" w:type="dxa"/>
          <w:bottom w:w="0" w:type="dxa"/>
          <w:right w:w="0" w:type="dxa"/>
        </w:tblCellMar>
      </w:tblP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Canadian operations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9,969</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25,470</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51,290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106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5,078</w:t>
            </w:r>
          </w:p>
        </w:tc>
        <w:tc>
          <w:tcPr>
            <w:tcW w:w="7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5,265</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28,838</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4389" w:val="left"/>
          <w:tab w:leader="none" w:pos="5529" w:val="left"/>
          <w:tab w:leader="none" w:pos="6329" w:val="left"/>
          <w:tab w:leader="none" w:pos="7469" w:val="left"/>
          <w:tab w:leader="none" w:pos="7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15,047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30,735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80,128</w:t>
      </w:r>
    </w:p>
    <w:p>
      <w:pPr>
        <w:ind w:left="170" w:hanging="170"/>
        <w:spacing w:after="0" w:line="238" w:lineRule="auto"/>
        <w:tabs>
          <w:tab w:leader="none" w:pos="17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 EXPENSE (RECOVERY):</w:t>
      </w:r>
    </w:p>
    <w:tbl>
      <w:tblPr>
        <w:tblLayout w:type="fixed"/>
        <w:tblInd w:w="790" w:type="dxa"/>
        <w:tblCellMar>
          <w:top w:w="0" w:type="dxa"/>
          <w:left w:w="0" w:type="dxa"/>
          <w:bottom w:w="0" w:type="dxa"/>
          <w:right w:w="0" w:type="dxa"/>
        </w:tblCellMar>
      </w:tblP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Canadian operations</w:t>
            </w:r>
          </w:p>
        </w:tc>
        <w:tc>
          <w:tcPr>
            <w:tcW w:w="2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(10,490)</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14,427</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33,030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2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(6,603)</w:t>
            </w:r>
          </w:p>
        </w:tc>
        <w:tc>
          <w:tcPr>
            <w:tcW w:w="70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(9,098)</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(43,947)</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4289" w:val="left"/>
          <w:tab w:leader="none" w:pos="5529" w:val="left"/>
          <w:tab w:leader="none" w:pos="6409" w:val="left"/>
          <w:tab w:leader="none" w:pos="7469" w:val="left"/>
          <w:tab w:leader="none" w:pos="7829" w:val="left"/>
        </w:tabs>
        <w:rPr>
          <w:sz w:val="20"/>
          <w:szCs w:val="20"/>
          <w:color w:val="auto"/>
        </w:rPr>
      </w:pPr>
      <w:r>
        <w:rPr>
          <w:rFonts w:ascii="Courier New" w:cs="Courier New" w:eastAsia="Courier New" w:hAnsi="Courier New"/>
          <w:sz w:val="15"/>
          <w:szCs w:val="15"/>
          <w:color w:val="auto"/>
        </w:rPr>
        <w:t>$</w:t>
        <w:tab/>
        <w:t>(17,093)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5,329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(10,917)</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The overall income tax provision differs from the provision computed at the statutory rate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99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YEAR ENDED DECEMBER 31,</w:t>
            </w:r>
          </w:p>
        </w:tc>
        <w:tc>
          <w:tcPr>
            <w:tcW w:w="440" w:type="dxa"/>
            <w:vAlign w:val="bottom"/>
          </w:tcPr>
          <w:p>
            <w:pPr>
              <w:spacing w:after="0"/>
              <w:rPr>
                <w:sz w:val="14"/>
                <w:szCs w:val="14"/>
                <w:color w:val="auto"/>
              </w:rPr>
            </w:pP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21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Combined Canadian federal and provincial income tax rate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bl>
    <w:p>
      <w:pPr>
        <w:spacing w:after="0" w:line="5" w:lineRule="exact"/>
        <w:rPr>
          <w:sz w:val="20"/>
          <w:szCs w:val="20"/>
          <w:color w:val="auto"/>
        </w:rPr>
      </w:pPr>
    </w:p>
    <w:p>
      <w:pPr>
        <w:ind w:left="170" w:hanging="170"/>
        <w:spacing w:after="0"/>
        <w:tabs>
          <w:tab w:leader="none" w:pos="17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Income taxes (recovery) based on earnings (loss) before</w:t>
      </w:r>
    </w:p>
    <w:tbl>
      <w:tblPr>
        <w:tblLayout w:type="fixed"/>
        <w:tblInd w:w="10" w:type="dxa"/>
        <w:tblCellMar>
          <w:top w:w="0" w:type="dxa"/>
          <w:left w:w="0" w:type="dxa"/>
          <w:bottom w:w="0" w:type="dxa"/>
          <w:right w:w="0" w:type="dxa"/>
        </w:tblCellMar>
      </w:tblPr>
      <w:tr>
        <w:trPr>
          <w:trHeight w:val="169"/>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income taxes at statutory rates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(22,530)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46,602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121,392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Increase (decrease) resulting from:</w:t>
            </w: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Manufacturing and processing deduction</w:t>
            </w:r>
          </w:p>
        </w:tc>
        <w:tc>
          <w:tcPr>
            <w:tcW w:w="2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1,694</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(17,668)</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Foreign income taxed at lower rates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(3,016)</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(43,871)</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Amortization of non-deductible costs</w:t>
            </w:r>
          </w:p>
        </w:tc>
        <w:tc>
          <w:tcPr>
            <w:tcW w:w="2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17,036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9,514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including large corporations tax</w:t>
            </w:r>
          </w:p>
        </w:tc>
        <w:tc>
          <w:tcPr>
            <w:tcW w:w="2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4,770</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349" w:val="left"/>
          <w:tab w:leader="none" w:pos="5789" w:val="left"/>
          <w:tab w:leader="none" w:pos="6849" w:val="left"/>
          <w:tab w:leader="none" w:pos="7209" w:val="left"/>
          <w:tab w:leader="none" w:pos="8089" w:val="left"/>
          <w:tab w:leader="none" w:pos="8449" w:val="left"/>
        </w:tabs>
        <w:rPr>
          <w:sz w:val="20"/>
          <w:szCs w:val="20"/>
          <w:color w:val="auto"/>
        </w:rPr>
      </w:pPr>
      <w:r>
        <w:rPr>
          <w:rFonts w:ascii="Courier New" w:cs="Courier New" w:eastAsia="Courier New" w:hAnsi="Courier New"/>
          <w:sz w:val="15"/>
          <w:szCs w:val="15"/>
          <w:color w:val="auto"/>
        </w:rPr>
        <w:t>Income tax expense (recovery)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(2,046)</w:t>
      </w:r>
      <w:r>
        <w:rPr>
          <w:sz w:val="20"/>
          <w:szCs w:val="20"/>
          <w:color w:val="auto"/>
        </w:rPr>
        <w:tab/>
      </w:r>
      <w:r>
        <w:rPr>
          <w:rFonts w:ascii="Courier New" w:cs="Courier New" w:eastAsia="Courier New" w:hAnsi="Courier New"/>
          <w:sz w:val="15"/>
          <w:szCs w:val="15"/>
          <w:color w:val="auto"/>
        </w:rPr>
        <w:t>$</w:t>
        <w:tab/>
        <w:t>36,064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69,211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Deferred income taxes are recognized for future income tax consequences attributable to differences between the financial statement carrying amounts of existing assets and liabilities and their tax bases. Deferred tax assets and liabilities are comprised of the following as at December 31, 1999 and 2000: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310"/>
        <w:spacing w:after="0"/>
        <w:tabs>
          <w:tab w:leader="none" w:pos="85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Income tax effect of net operating losses carried forward</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14,288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52,504</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Accounting provisions not currently deductible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21,560</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Capital, intangible and other assets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6,746</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Share issue and convertible debt issue costs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23,004</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2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64,253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105,643</w:t>
            </w:r>
          </w:p>
        </w:tc>
      </w:tr>
    </w:tbl>
    <w:p>
      <w:pPr>
        <w:spacing w:after="0" w:line="5" w:lineRule="exact"/>
        <w:rPr>
          <w:sz w:val="20"/>
          <w:szCs w:val="20"/>
          <w:color w:val="auto"/>
        </w:rPr>
      </w:pPr>
    </w:p>
    <w:p>
      <w:pPr>
        <w:ind w:left="170" w:hanging="170"/>
        <w:spacing w:after="0"/>
        <w:tabs>
          <w:tab w:leader="none" w:pos="17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 TAX LIABILITIES:</w:t>
      </w:r>
    </w:p>
    <w:tbl>
      <w:tblPr>
        <w:tblLayout w:type="fixed"/>
        <w:tblInd w:w="790" w:type="dxa"/>
        <w:tblCellMar>
          <w:top w:w="0" w:type="dxa"/>
          <w:left w:w="0" w:type="dxa"/>
          <w:bottom w:w="0" w:type="dxa"/>
          <w:right w:w="0" w:type="dxa"/>
        </w:tblCellMar>
      </w:tblPr>
      <w:tr>
        <w:trPr>
          <w:trHeight w:val="169"/>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Capital, intangible and other assets</w:t>
            </w:r>
          </w:p>
        </w:tc>
        <w:tc>
          <w:tcPr>
            <w:tcW w:w="24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(12,382)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pension asset</w:t>
            </w:r>
          </w:p>
        </w:tc>
        <w:tc>
          <w:tcPr>
            <w:tcW w:w="24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(8,868)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4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27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(22,125)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income tax asset, net</w:t>
            </w:r>
          </w:p>
        </w:tc>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45,440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83,518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Celestica has been granted tax incentives, including tax holidays, for its Czech Republic, China, Malaysia and Thailand subsidiaries. These tax incentives expire</w:t>
      </w:r>
    </w:p>
    <w:p>
      <w:pPr>
        <w:sectPr>
          <w:pgSz w:w="11900" w:h="16838" w:orient="portrait"/>
          <w:cols w:equalWidth="0" w:num="1">
            <w:col w:w="10229"/>
          </w:cols>
          <w:pgMar w:left="230" w:top="791" w:right="1440" w:bottom="0" w:gutter="0" w:footer="0" w:header="0"/>
        </w:sectPr>
      </w:pPr>
    </w:p>
    <w:bookmarkStart w:id="104" w:name="page105"/>
    <w:bookmarkEnd w:id="104"/>
    <w:p>
      <w:pPr>
        <w:ind w:right="3619"/>
        <w:spacing w:after="0" w:line="235" w:lineRule="auto"/>
        <w:rPr>
          <w:sz w:val="20"/>
          <w:szCs w:val="20"/>
          <w:color w:val="auto"/>
        </w:rPr>
      </w:pPr>
      <w:r>
        <w:rPr>
          <w:rFonts w:ascii="Courier New" w:cs="Courier New" w:eastAsia="Courier New" w:hAnsi="Courier New"/>
          <w:sz w:val="15"/>
          <w:szCs w:val="15"/>
          <w:color w:val="auto"/>
        </w:rPr>
        <w:t>between 2002 and 2012, and are subject to certain conditions with which the Company expects to comply.</w:t>
      </w:r>
    </w:p>
    <w:p>
      <w:pPr>
        <w:spacing w:after="0" w:line="176"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As at December 31, 2000, the Company had $131,000 of non-capital (net operating) losses, the income tax benefits of which have been recognized in the financial statements. These losses will expire over a 15 year period commencing in 2006.</w:t>
      </w:r>
    </w:p>
    <w:p>
      <w:pPr>
        <w:spacing w:after="0" w:line="16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Company also has net capital losses amounting to $15,500, and has recognized the benefit of these losses in the financial statements.</w:t>
      </w:r>
    </w:p>
    <w:p>
      <w:pPr>
        <w:spacing w:after="0" w:line="34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36</w:t>
        <w:tab/>
        <w:t>CELESTICA ANNUAL REPORT 2000</w:t>
      </w:r>
    </w:p>
    <w:p>
      <w:pPr>
        <w:sectPr>
          <w:pgSz w:w="11900" w:h="16838" w:orient="portrait"/>
          <w:cols w:equalWidth="0" w:num="1">
            <w:col w:w="10219"/>
          </w:cols>
          <w:pgMar w:left="240" w:top="141" w:right="1440" w:bottom="1440" w:gutter="0" w:footer="0" w:header="0"/>
        </w:sectPr>
      </w:pPr>
    </w:p>
    <w:bookmarkStart w:id="105" w:name="page106"/>
    <w:bookmarkEnd w:id="105"/>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the character of the tax asset and tax planning strategies in making this assessment. In order to fully realize the deferred tax assets, the Company will need to generate future taxable income of approximately $265,000. Based upon projections of future taxable income over the periods in which the deferred tax assets are deductible, management believes that it is more likely than not that the Company will realize the benefits of these assets.</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 RELATED PARTY TRANSACTIONS:</w:t>
      </w:r>
    </w:p>
    <w:p>
      <w:pPr>
        <w:spacing w:after="0" w:line="5" w:lineRule="exact"/>
        <w:rPr>
          <w:sz w:val="20"/>
          <w:szCs w:val="20"/>
          <w:color w:val="auto"/>
        </w:rPr>
      </w:pPr>
    </w:p>
    <w:p>
      <w:pPr>
        <w:jc w:val="both"/>
        <w:ind w:left="10" w:right="3259"/>
        <w:spacing w:after="0" w:line="259" w:lineRule="auto"/>
        <w:rPr>
          <w:sz w:val="20"/>
          <w:szCs w:val="20"/>
          <w:color w:val="auto"/>
        </w:rPr>
      </w:pPr>
      <w:r>
        <w:rPr>
          <w:rFonts w:ascii="Courier New" w:cs="Courier New" w:eastAsia="Courier New" w:hAnsi="Courier New"/>
          <w:sz w:val="14"/>
          <w:szCs w:val="14"/>
          <w:color w:val="auto"/>
        </w:rPr>
        <w:t>In 2000, the Company expensed acquisition and management related fees of $2,087 (1999 - $2,040; 1998 - $2,020) and capitalized acquisition related fees of $500 (1999 - $Nil; 1998 - $2,000) charged by its parent company. Management believes that the fees charged were reasonable in relation to the services provided.</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PENSION AND NON-PENSION POST-RETIREMENT BENEFIT PLANS:</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provides various pension and non-pension post-retirement benefit plans for its employees. Non-pension post-retirement benefits are available to all Company retirees. The benefits include medical, surgical, hospitalization coverage, supplemental health, dental and group life insurance. Certain employees participate in defined benefit plans; all other employees participate in defined contribution plans.</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following information is provided with respect to the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29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360" w:type="dxa"/>
            <w:vAlign w:val="bottom"/>
          </w:tcPr>
          <w:p>
            <w:pPr>
              <w:spacing w:after="0"/>
              <w:rPr>
                <w:sz w:val="14"/>
                <w:szCs w:val="14"/>
                <w:color w:val="auto"/>
              </w:rPr>
            </w:pPr>
          </w:p>
        </w:tc>
      </w:tr>
      <w:tr>
        <w:trPr>
          <w:trHeight w:val="170"/>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20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Period cost, plans providing pension benefits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$ 5,685</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$ 8,617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$ 12,815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For the defined benefit pension plans, actuarial estimates are based on projections of employees' compensation levels at the time of retirement. Maximum retirement benefits are based upon the employees' best three consecutive years' earnings. The Company has funded the plans over the past four years based on actuarial calculations to maintain the plans on a fully funded basis. The most recent actuarial valuations were completed as at January, March and April 2000. The Company accrues the expected costs of providing non-pension, post-retirement benefits during the periods in which the employees render service.</w:t>
      </w:r>
    </w:p>
    <w:p>
      <w:pPr>
        <w:spacing w:after="0" w:line="33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estimated present value of accrued plan benefits and the estimated market value of the net assets available to provide for these benefits at December 31, 1999 and 2000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90"/>
        <w:spacing w:after="0"/>
        <w:tabs>
          <w:tab w:leader="none" w:pos="6409" w:val="left"/>
        </w:tabs>
        <w:rPr>
          <w:sz w:val="20"/>
          <w:szCs w:val="20"/>
          <w:color w:val="auto"/>
        </w:rPr>
      </w:pPr>
      <w:r>
        <w:rPr>
          <w:rFonts w:ascii="Courier New" w:cs="Courier New" w:eastAsia="Courier New" w:hAnsi="Courier New"/>
          <w:sz w:val="15"/>
          <w:szCs w:val="15"/>
          <w:color w:val="auto"/>
        </w:rPr>
        <w:t>PENSION PLANS</w:t>
      </w:r>
      <w:r>
        <w:rPr>
          <w:sz w:val="20"/>
          <w:szCs w:val="20"/>
          <w:color w:val="auto"/>
        </w:rPr>
        <w:tab/>
      </w:r>
      <w:r>
        <w:rPr>
          <w:rFonts w:ascii="Courier New" w:cs="Courier New" w:eastAsia="Courier New" w:hAnsi="Courier New"/>
          <w:sz w:val="14"/>
          <w:szCs w:val="14"/>
          <w:color w:val="auto"/>
        </w:rPr>
        <w:t>OTHER BENEFIT PLANS</w:t>
      </w:r>
    </w:p>
    <w:p>
      <w:pPr>
        <w:ind w:left="4410"/>
        <w:spacing w:after="0"/>
        <w:tabs>
          <w:tab w:leader="none" w:pos="5449" w:val="left"/>
          <w:tab w:leader="none" w:pos="6509" w:val="left"/>
          <w:tab w:leader="none" w:pos="77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$ 191,132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$ 188,559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147,281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170,295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17,504</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47,699</w:t>
            </w:r>
          </w:p>
        </w:tc>
      </w:tr>
    </w:tbl>
    <w:p>
      <w:pPr>
        <w:spacing w:after="0" w:line="5" w:lineRule="exact"/>
        <w:rPr>
          <w:sz w:val="20"/>
          <w:szCs w:val="20"/>
          <w:color w:val="auto"/>
        </w:rPr>
      </w:pPr>
    </w:p>
    <w:p>
      <w:pPr>
        <w:ind w:left="170" w:hanging="170"/>
        <w:spacing w:after="0"/>
        <w:tabs>
          <w:tab w:leader="none" w:pos="1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Excess of plan assets over projected</w:t>
      </w:r>
    </w:p>
    <w:tbl>
      <w:tblPr>
        <w:tblLayout w:type="fixed"/>
        <w:tblInd w:w="10" w:type="dxa"/>
        <w:tblCellMar>
          <w:top w:w="0" w:type="dxa"/>
          <w:left w:w="0" w:type="dxa"/>
          <w:bottom w:w="0" w:type="dxa"/>
          <w:right w:w="0" w:type="dxa"/>
        </w:tblCellMar>
      </w:tblPr>
      <w:tr>
        <w:trPr>
          <w:trHeight w:val="169"/>
        </w:trPr>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benefit obligations</w:t>
            </w:r>
          </w:p>
        </w:tc>
        <w:tc>
          <w:tcPr>
            <w:tcW w:w="186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43,851</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18,264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(47,699)</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Unamortized past</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service costs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3,873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4,287</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Unrecognized net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(gain) from</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past experience and</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effects of</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7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changes in assumptions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(17,865)</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9,778</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5,373</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Foreign currency</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exchange rate changes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(2,236)</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 amount</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23,054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25,806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(10,007)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(38,086)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continues to make contributions to support ongoing plan obligations; these contributions have been included in the deferred pension amount on the consolidated balance sheets.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Pension fund assets consist primarily of fixed income and equity securities, valued at market value. The following information is provided on pension fund assets:</w:t>
      </w:r>
    </w:p>
    <w:p>
      <w:pPr>
        <w:sectPr>
          <w:pgSz w:w="11900" w:h="16838" w:orient="portrait"/>
          <w:cols w:equalWidth="0" w:num="1">
            <w:col w:w="10229"/>
          </w:cols>
          <w:pgMar w:left="230" w:top="791" w:right="1440" w:bottom="57" w:gutter="0" w:footer="0" w:header="0"/>
        </w:sectPr>
      </w:pPr>
    </w:p>
    <w:bookmarkStart w:id="106" w:name="page107"/>
    <w:bookmarkEnd w:id="106"/>
    <w:p>
      <w:pPr>
        <w:ind w:left="4230"/>
        <w:spacing w:after="0"/>
        <w:rPr>
          <w:sz w:val="20"/>
          <w:szCs w:val="20"/>
          <w:color w:val="auto"/>
        </w:rPr>
      </w:pPr>
      <w:r>
        <w:rPr>
          <w:rFonts w:ascii="Courier New" w:cs="Courier New" w:eastAsia="Courier New" w:hAnsi="Courier New"/>
          <w:sz w:val="15"/>
          <w:szCs w:val="15"/>
          <w:color w:val="auto"/>
        </w:rPr>
        <w:t>Pension Plans</w:t>
      </w:r>
    </w:p>
    <w:p>
      <w:pPr>
        <w:ind w:left="4150"/>
        <w:spacing w:after="0"/>
        <w:tabs>
          <w:tab w:leader="none" w:pos="51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Opening plan assets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$ 151,300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$ 191,132</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Actual return on</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plan assets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30,046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1,504</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Foreign currency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exchange rate changes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(11,176)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Contributions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employees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2,107</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Contributions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employer</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2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(2,534)</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5009" w:val="left"/>
        </w:tabs>
        <w:rPr>
          <w:sz w:val="20"/>
          <w:szCs w:val="20"/>
          <w:color w:val="auto"/>
        </w:rPr>
      </w:pPr>
      <w:r>
        <w:rPr>
          <w:rFonts w:ascii="Courier New" w:cs="Courier New" w:eastAsia="Courier New" w:hAnsi="Courier New"/>
          <w:sz w:val="15"/>
          <w:szCs w:val="15"/>
          <w:color w:val="auto"/>
        </w:rPr>
        <w:t>$ 191,132</w:t>
      </w:r>
      <w:r>
        <w:rPr>
          <w:sz w:val="20"/>
          <w:szCs w:val="20"/>
          <w:color w:val="auto"/>
        </w:rPr>
        <w:tab/>
      </w:r>
      <w:r>
        <w:rPr>
          <w:rFonts w:ascii="Courier New" w:cs="Courier New" w:eastAsia="Courier New" w:hAnsi="Courier New"/>
          <w:sz w:val="14"/>
          <w:szCs w:val="14"/>
          <w:color w:val="auto"/>
        </w:rPr>
        <w:t>$ 188,559</w:t>
      </w:r>
    </w:p>
    <w:p>
      <w:pPr>
        <w:ind w:left="10"/>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Vested benefit obligations</w:t>
            </w:r>
          </w:p>
        </w:tc>
        <w:tc>
          <w:tcPr>
            <w:tcW w:w="17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89,251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$ 100,641</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$ 133,414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$ 143,150</w:t>
            </w:r>
          </w:p>
        </w:tc>
      </w:tr>
    </w:tbl>
    <w:p>
      <w:pPr>
        <w:ind w:left="170" w:hanging="170"/>
        <w:spacing w:after="0"/>
        <w:tabs>
          <w:tab w:leader="none" w:pos="17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assets recorded for the other benefit plans.</w:t>
      </w:r>
    </w:p>
    <w:p>
      <w:pPr>
        <w:spacing w:after="0" w:line="339"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37</w:t>
      </w:r>
    </w:p>
    <w:p>
      <w:pPr>
        <w:sectPr>
          <w:pgSz w:w="11900" w:h="16838" w:orient="portrait"/>
          <w:cols w:equalWidth="0" w:num="1">
            <w:col w:w="10229"/>
          </w:cols>
          <w:pgMar w:left="230" w:top="305" w:right="1440" w:bottom="1440" w:gutter="0" w:footer="0" w:header="0"/>
        </w:sectPr>
      </w:pPr>
    </w:p>
    <w:bookmarkStart w:id="107" w:name="page108"/>
    <w:bookmarkEnd w:id="107"/>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Projected benefit obligations are outlined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90"/>
        <w:spacing w:after="0"/>
        <w:tabs>
          <w:tab w:leader="none" w:pos="6329" w:val="left"/>
        </w:tabs>
        <w:rPr>
          <w:sz w:val="20"/>
          <w:szCs w:val="20"/>
          <w:color w:val="auto"/>
        </w:rPr>
      </w:pPr>
      <w:r>
        <w:rPr>
          <w:rFonts w:ascii="Courier New" w:cs="Courier New" w:eastAsia="Courier New" w:hAnsi="Courier New"/>
          <w:sz w:val="15"/>
          <w:szCs w:val="15"/>
          <w:color w:val="auto"/>
        </w:rPr>
        <w:t>PENSION PLANS</w:t>
      </w:r>
      <w:r>
        <w:rPr>
          <w:sz w:val="20"/>
          <w:szCs w:val="20"/>
          <w:color w:val="auto"/>
        </w:rPr>
        <w:tab/>
      </w:r>
      <w:r>
        <w:rPr>
          <w:rFonts w:ascii="Courier New" w:cs="Courier New" w:eastAsia="Courier New" w:hAnsi="Courier New"/>
          <w:sz w:val="14"/>
          <w:szCs w:val="14"/>
          <w:color w:val="auto"/>
        </w:rPr>
        <w:t>OTHER BENEFIT PLANS</w:t>
      </w:r>
    </w:p>
    <w:p>
      <w:pPr>
        <w:ind w:left="4410"/>
        <w:spacing w:after="0"/>
        <w:tabs>
          <w:tab w:leader="none" w:pos="5449" w:val="left"/>
          <w:tab w:leader="none" w:pos="6409" w:val="left"/>
          <w:tab w:leader="none" w:pos="764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Opening projected benefit obligations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$ 125,695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$ 147,281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$ 15,482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$ 17,504</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6,557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Actuarial gains and losses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Plan amendments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26,345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Changes in assumptions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Foreign currency exchange rate changes</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(7,275)</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5009" w:val="left"/>
          <w:tab w:leader="none" w:pos="6069" w:val="left"/>
          <w:tab w:leader="none" w:pos="7289" w:val="left"/>
        </w:tabs>
        <w:rPr>
          <w:sz w:val="20"/>
          <w:szCs w:val="20"/>
          <w:color w:val="auto"/>
        </w:rPr>
      </w:pPr>
      <w:r>
        <w:rPr>
          <w:rFonts w:ascii="Courier New" w:cs="Courier New" w:eastAsia="Courier New" w:hAnsi="Courier New"/>
          <w:sz w:val="15"/>
          <w:szCs w:val="15"/>
          <w:color w:val="auto"/>
        </w:rPr>
        <w:t>$ 147,281</w:t>
        <w:tab/>
        <w:t>$ 170,295</w:t>
      </w:r>
      <w:r>
        <w:rPr>
          <w:sz w:val="20"/>
          <w:szCs w:val="20"/>
          <w:color w:val="auto"/>
        </w:rPr>
        <w:tab/>
      </w:r>
      <w:r>
        <w:rPr>
          <w:rFonts w:ascii="Courier New" w:cs="Courier New" w:eastAsia="Courier New" w:hAnsi="Courier New"/>
          <w:sz w:val="15"/>
          <w:szCs w:val="15"/>
          <w:color w:val="auto"/>
        </w:rPr>
        <w:t>$ 17,504</w:t>
      </w:r>
      <w:r>
        <w:rPr>
          <w:sz w:val="20"/>
          <w:szCs w:val="20"/>
          <w:color w:val="auto"/>
        </w:rPr>
        <w:tab/>
      </w:r>
      <w:r>
        <w:rPr>
          <w:rFonts w:ascii="Courier New" w:cs="Courier New" w:eastAsia="Courier New" w:hAnsi="Courier New"/>
          <w:sz w:val="14"/>
          <w:szCs w:val="14"/>
          <w:color w:val="auto"/>
        </w:rPr>
        <w:t>$ 47,699</w:t>
      </w:r>
    </w:p>
    <w:p>
      <w:pPr>
        <w:ind w:left="170" w:hanging="170"/>
        <w:spacing w:after="0" w:line="238" w:lineRule="auto"/>
        <w:tabs>
          <w:tab w:leader="none" w:pos="17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plan expense is outlined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41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PENSION PLANS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BENEFIT PLANS</w:t>
            </w:r>
          </w:p>
        </w:tc>
        <w:tc>
          <w:tcPr>
            <w:tcW w:w="440" w:type="dxa"/>
            <w:vAlign w:val="bottom"/>
          </w:tcPr>
          <w:p>
            <w:pPr>
              <w:spacing w:after="0"/>
              <w:rPr>
                <w:sz w:val="14"/>
                <w:szCs w:val="14"/>
                <w:color w:val="auto"/>
              </w:rPr>
            </w:pPr>
          </w:p>
        </w:tc>
      </w:tr>
      <w:tr>
        <w:trPr>
          <w:trHeight w:val="170"/>
        </w:trPr>
        <w:tc>
          <w:tcPr>
            <w:tcW w:w="2820" w:type="dxa"/>
            <w:vAlign w:val="bottom"/>
            <w:gridSpan w:val="3"/>
          </w:tcPr>
          <w:p>
            <w:pPr>
              <w:jc w:val="center"/>
              <w:ind w:right="367"/>
              <w:spacing w:after="0"/>
              <w:rPr>
                <w:sz w:val="20"/>
                <w:szCs w:val="20"/>
                <w:color w:val="auto"/>
              </w:rPr>
            </w:pPr>
            <w:r>
              <w:rPr>
                <w:rFonts w:ascii="Courier New" w:cs="Courier New" w:eastAsia="Courier New" w:hAnsi="Courier New"/>
                <w:sz w:val="15"/>
                <w:szCs w:val="15"/>
                <w:color w:val="auto"/>
                <w:w w:val="97"/>
              </w:rPr>
              <w:t>YEAR ENDED DECEMBER 31,</w:t>
            </w:r>
          </w:p>
        </w:tc>
        <w:tc>
          <w:tcPr>
            <w:tcW w:w="800" w:type="dxa"/>
            <w:vAlign w:val="bottom"/>
          </w:tcPr>
          <w:p>
            <w:pPr>
              <w:spacing w:after="0"/>
              <w:rPr>
                <w:sz w:val="14"/>
                <w:szCs w:val="14"/>
                <w:color w:val="auto"/>
              </w:rPr>
            </w:pP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70"/>
        </w:trPr>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1998</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Plan cost:</w:t>
            </w:r>
          </w:p>
        </w:tc>
        <w:tc>
          <w:tcPr>
            <w:tcW w:w="2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Service cost - benefits earned</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5,659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6,557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7,459</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1,455</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cost on</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projected benefit</w:t>
            </w: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440" w:type="dxa"/>
            <w:vAlign w:val="bottom"/>
          </w:tcPr>
          <w:p>
            <w:pPr>
              <w:ind w:left="160"/>
              <w:spacing w:after="0"/>
              <w:rPr>
                <w:sz w:val="20"/>
                <w:szCs w:val="20"/>
                <w:color w:val="auto"/>
              </w:rPr>
            </w:pPr>
            <w:r>
              <w:rPr>
                <w:rFonts w:ascii="Courier New" w:cs="Courier New" w:eastAsia="Courier New" w:hAnsi="Courier New"/>
                <w:sz w:val="15"/>
                <w:szCs w:val="15"/>
                <w:color w:val="auto"/>
              </w:rPr>
              <w:t>obligations</w:t>
            </w:r>
          </w:p>
        </w:tc>
        <w:tc>
          <w:tcPr>
            <w:tcW w:w="2040" w:type="dxa"/>
            <w:vAlign w:val="bottom"/>
          </w:tcPr>
          <w:p>
            <w:pPr>
              <w:spacing w:after="0"/>
              <w:rPr>
                <w:sz w:val="14"/>
                <w:szCs w:val="14"/>
                <w:color w:val="auto"/>
              </w:rPr>
            </w:pP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7,467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8,959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10,583</w:t>
            </w:r>
          </w:p>
        </w:tc>
        <w:tc>
          <w:tcPr>
            <w:tcW w:w="5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1,481</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Actual return on</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plan assets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(14,194)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(30,046)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w:t>
            </w:r>
          </w:p>
        </w:tc>
        <w:tc>
          <w:tcPr>
            <w:tcW w:w="5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past service costs</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2,405</w:t>
            </w:r>
          </w:p>
        </w:tc>
        <w:tc>
          <w:tcPr>
            <w:tcW w:w="5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Net amortization</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and deferral</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(14,982)</w:t>
            </w:r>
          </w:p>
        </w:tc>
        <w:tc>
          <w:tcPr>
            <w:tcW w:w="5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r>
    </w:tbl>
    <w:p>
      <w:pPr>
        <w:ind w:left="10"/>
        <w:spacing w:after="0"/>
        <w:rPr>
          <w:sz w:val="20"/>
          <w:szCs w:val="20"/>
          <w:color w:val="auto"/>
        </w:rPr>
      </w:pPr>
      <w:r>
        <w:rPr>
          <w:rFonts w:ascii="Courier New" w:cs="Courier New" w:eastAsia="Courier New" w:hAnsi="Courier New"/>
          <w:sz w:val="15"/>
          <w:szCs w:val="15"/>
          <w:color w:val="auto"/>
        </w:rPr>
        <w:t>- ---------------------------------------------------------------------------------------------------------------------</w:t>
      </w:r>
    </w:p>
    <w:p>
      <w:pPr>
        <w:ind w:left="3970"/>
        <w:spacing w:after="0"/>
        <w:tabs>
          <w:tab w:leader="none" w:pos="4289" w:val="left"/>
          <w:tab w:leader="none" w:pos="5009" w:val="left"/>
          <w:tab w:leader="none" w:pos="5349" w:val="left"/>
          <w:tab w:leader="none" w:pos="6069" w:val="left"/>
          <w:tab w:leader="none" w:pos="6329" w:val="left"/>
          <w:tab w:leader="none" w:pos="7289" w:val="left"/>
          <w:tab w:leader="none" w:pos="7569" w:val="left"/>
          <w:tab w:leader="none" w:pos="8449" w:val="left"/>
          <w:tab w:leader="none" w:pos="8709" w:val="left"/>
          <w:tab w:leader="none" w:pos="9589" w:val="left"/>
          <w:tab w:leader="none" w:pos="9849" w:val="left"/>
        </w:tabs>
        <w:rPr>
          <w:sz w:val="20"/>
          <w:szCs w:val="20"/>
          <w:color w:val="auto"/>
        </w:rPr>
      </w:pPr>
      <w:r>
        <w:rPr>
          <w:rFonts w:ascii="Courier New" w:cs="Courier New" w:eastAsia="Courier New" w:hAnsi="Courier New"/>
          <w:sz w:val="15"/>
          <w:szCs w:val="15"/>
          <w:color w:val="auto"/>
        </w:rPr>
        <w:t>$</w:t>
        <w:tab/>
        <w:t>2,926</w:t>
        <w:tab/>
        <w:t>$</w:t>
        <w:tab/>
        <w:t>4,054</w:t>
      </w:r>
      <w:r>
        <w:rPr>
          <w:sz w:val="20"/>
          <w:szCs w:val="20"/>
          <w:color w:val="auto"/>
        </w:rPr>
        <w:tab/>
      </w:r>
      <w:r>
        <w:rPr>
          <w:rFonts w:ascii="Courier New" w:cs="Courier New" w:eastAsia="Courier New" w:hAnsi="Courier New"/>
          <w:sz w:val="15"/>
          <w:szCs w:val="15"/>
          <w:color w:val="auto"/>
        </w:rPr>
        <w:t>$</w:t>
        <w:tab/>
        <w:t>3,961</w:t>
      </w:r>
      <w:r>
        <w:rPr>
          <w:sz w:val="20"/>
          <w:szCs w:val="20"/>
          <w:color w:val="auto"/>
        </w:rPr>
        <w:tab/>
      </w:r>
      <w:r>
        <w:rPr>
          <w:rFonts w:ascii="Courier New" w:cs="Courier New" w:eastAsia="Courier New" w:hAnsi="Courier New"/>
          <w:sz w:val="15"/>
          <w:szCs w:val="15"/>
          <w:color w:val="auto"/>
        </w:rPr>
        <w:t>$</w:t>
        <w:tab/>
        <w:t>2,030</w:t>
      </w:r>
      <w:r>
        <w:rPr>
          <w:sz w:val="20"/>
          <w:szCs w:val="20"/>
          <w:color w:val="auto"/>
        </w:rPr>
        <w:tab/>
      </w:r>
      <w:r>
        <w:rPr>
          <w:rFonts w:ascii="Courier New" w:cs="Courier New" w:eastAsia="Courier New" w:hAnsi="Courier New"/>
          <w:sz w:val="15"/>
          <w:szCs w:val="15"/>
          <w:color w:val="auto"/>
        </w:rPr>
        <w:t>$</w:t>
        <w:tab/>
        <w:t>3,660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3,327</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Actuarial assumptions: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9"/>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Weighted average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discount rate for</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projected benefit obligations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- 6.50%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- 7.75%</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Weighted average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rate of</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increase</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- 4.00%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w:t>
            </w:r>
          </w:p>
        </w:tc>
        <w:tc>
          <w:tcPr>
            <w:tcW w:w="6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5.10%</w:t>
            </w:r>
          </w:p>
        </w:tc>
        <w:tc>
          <w:tcPr>
            <w:tcW w:w="62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Weighted average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expected long-term</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rate of return</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on plan assets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6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7.25% - 7.50%</w:t>
            </w:r>
          </w:p>
        </w:tc>
        <w:tc>
          <w:tcPr>
            <w:tcW w:w="6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Health care cost</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trend rate</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- 6.80%</w:t>
            </w:r>
          </w:p>
        </w:tc>
      </w:tr>
    </w:tbl>
    <w:p>
      <w:pPr>
        <w:spacing w:after="0" w:line="200" w:lineRule="exact"/>
        <w:rPr>
          <w:sz w:val="20"/>
          <w:szCs w:val="20"/>
          <w:color w:val="auto"/>
        </w:rPr>
      </w:pPr>
    </w:p>
    <w:p>
      <w:pPr>
        <w:spacing w:after="0" w:line="314" w:lineRule="exact"/>
        <w:rPr>
          <w:sz w:val="20"/>
          <w:szCs w:val="20"/>
          <w:color w:val="auto"/>
        </w:rPr>
      </w:pPr>
    </w:p>
    <w:p>
      <w:pPr>
        <w:ind w:left="10" w:right="4660"/>
        <w:spacing w:after="0" w:line="237" w:lineRule="auto"/>
        <w:rPr>
          <w:sz w:val="20"/>
          <w:szCs w:val="20"/>
          <w:color w:val="auto"/>
        </w:rPr>
      </w:pPr>
      <w:r>
        <w:rPr>
          <w:rFonts w:ascii="Courier New" w:cs="Courier New" w:eastAsia="Courier New" w:hAnsi="Courier New"/>
          <w:sz w:val="15"/>
          <w:szCs w:val="15"/>
          <w:color w:val="auto"/>
        </w:rPr>
        <w:t>A one-percentage point increase and decrease in the assumed health care cost trend rate would increase by $540 and decrease by $377 the service cost and increase by $3,465 and decrease by $2,728 the accumulated obligation for other benefit plans for the year ended December 31, 2000.</w:t>
      </w:r>
    </w:p>
    <w:p>
      <w:pPr>
        <w:spacing w:after="0" w:line="346" w:lineRule="exact"/>
        <w:rPr>
          <w:sz w:val="20"/>
          <w:szCs w:val="20"/>
          <w:color w:val="auto"/>
        </w:rPr>
      </w:pPr>
    </w:p>
    <w:p>
      <w:pPr>
        <w:ind w:left="10" w:right="9240" w:hanging="10"/>
        <w:spacing w:after="0" w:line="235" w:lineRule="auto"/>
        <w:tabs>
          <w:tab w:leader="none" w:pos="36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FAIR VALUES:</w:t>
      </w:r>
    </w:p>
    <w:p>
      <w:pPr>
        <w:spacing w:after="0" w:line="6" w:lineRule="exact"/>
        <w:rPr>
          <w:rFonts w:ascii="Courier New" w:cs="Courier New" w:eastAsia="Courier New" w:hAnsi="Courier New"/>
          <w:sz w:val="15"/>
          <w:szCs w:val="15"/>
          <w:color w:val="auto"/>
        </w:rPr>
      </w:pPr>
    </w:p>
    <w:p>
      <w:pPr>
        <w:ind w:left="10" w:right="47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methods and assumptions were used to estimate the fair value of each class of financial instruments.</w:t>
      </w:r>
    </w:p>
    <w:p>
      <w:pPr>
        <w:spacing w:after="0" w:line="176" w:lineRule="exact"/>
        <w:rPr>
          <w:sz w:val="20"/>
          <w:szCs w:val="20"/>
          <w:color w:val="auto"/>
        </w:rPr>
      </w:pPr>
    </w:p>
    <w:p>
      <w:pPr>
        <w:ind w:left="10" w:right="4660" w:hanging="10"/>
        <w:spacing w:after="0" w:line="237" w:lineRule="auto"/>
        <w:tabs>
          <w:tab w:leader="none" w:pos="36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amounts of cash, short-term investments, accounts receivable, accounts payable and accrued liabilities approximate fair value due to the short-term nature of these instruments.</w:t>
      </w:r>
    </w:p>
    <w:p>
      <w:pPr>
        <w:spacing w:after="0" w:line="174" w:lineRule="exact"/>
        <w:rPr>
          <w:rFonts w:ascii="Courier New" w:cs="Courier New" w:eastAsia="Courier New" w:hAnsi="Courier New"/>
          <w:sz w:val="15"/>
          <w:szCs w:val="15"/>
          <w:color w:val="auto"/>
        </w:rPr>
      </w:pPr>
    </w:p>
    <w:p>
      <w:pPr>
        <w:ind w:left="10" w:right="4480" w:hanging="10"/>
        <w:spacing w:after="0" w:line="260" w:lineRule="auto"/>
        <w:tabs>
          <w:tab w:leader="none" w:pos="36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values of the Company's long-term debt, including the current portion thereof, is estimated based on the current trading value, where available, or with reference to similarly traded instruments with similar terms.</w:t>
      </w:r>
    </w:p>
    <w:p>
      <w:pPr>
        <w:spacing w:after="0" w:line="162" w:lineRule="exact"/>
        <w:rPr>
          <w:rFonts w:ascii="Courier New" w:cs="Courier New" w:eastAsia="Courier New" w:hAnsi="Courier New"/>
          <w:sz w:val="14"/>
          <w:szCs w:val="14"/>
          <w:color w:val="auto"/>
        </w:rPr>
      </w:pPr>
    </w:p>
    <w:p>
      <w:pPr>
        <w:ind w:left="10" w:right="4480" w:hanging="10"/>
        <w:spacing w:after="0" w:line="265" w:lineRule="auto"/>
        <w:tabs>
          <w:tab w:leader="none" w:pos="36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values of foreign currency contract obligations are estimated based on the current trading value, as quoted by brokers active in these markets.</w:t>
      </w:r>
    </w:p>
    <w:p>
      <w:pPr>
        <w:spacing w:after="0" w:line="158" w:lineRule="exact"/>
        <w:rPr>
          <w:sz w:val="20"/>
          <w:szCs w:val="20"/>
          <w:color w:val="auto"/>
        </w:rPr>
      </w:pPr>
    </w:p>
    <w:p>
      <w:pPr>
        <w:ind w:left="10" w:right="4840"/>
        <w:spacing w:after="0" w:line="265" w:lineRule="auto"/>
        <w:rPr>
          <w:sz w:val="20"/>
          <w:szCs w:val="20"/>
          <w:color w:val="auto"/>
        </w:rPr>
      </w:pPr>
      <w:r>
        <w:rPr>
          <w:rFonts w:ascii="Courier New" w:cs="Courier New" w:eastAsia="Courier New" w:hAnsi="Courier New"/>
          <w:sz w:val="14"/>
          <w:szCs w:val="14"/>
          <w:color w:val="auto"/>
        </w:rPr>
        <w:t>The carrying amounts and fair values of the Company's financial instruments, where there are differences at December 31, 1999 and 2000, are as follows:</w:t>
      </w:r>
    </w:p>
    <w:p>
      <w:pPr>
        <w:sectPr>
          <w:pgSz w:w="11900" w:h="16838" w:orient="portrait"/>
          <w:cols w:equalWidth="0" w:num="1">
            <w:col w:w="11530"/>
          </w:cols>
          <w:pgMar w:left="230" w:top="791" w:right="139" w:bottom="40" w:gutter="0" w:footer="0" w:header="0"/>
        </w:sectPr>
      </w:pPr>
    </w:p>
    <w:bookmarkStart w:id="108" w:name="page109"/>
    <w:bookmarkEnd w:id="108"/>
    <w:p>
      <w:pPr>
        <w:ind w:left="4150"/>
        <w:spacing w:after="0"/>
        <w:tabs>
          <w:tab w:leader="none" w:pos="6329"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4"/>
          <w:szCs w:val="14"/>
          <w:color w:val="auto"/>
        </w:rPr>
        <w:t>DECEMBER 31, 2000</w:t>
      </w:r>
    </w:p>
    <w:p>
      <w:pPr>
        <w:ind w:left="4050"/>
        <w:spacing w:after="0"/>
        <w:tabs>
          <w:tab w:leader="none" w:pos="5449" w:val="left"/>
          <w:tab w:leader="none" w:pos="6149" w:val="left"/>
          <w:tab w:leader="none" w:pos="7729"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ind w:left="4230"/>
        <w:spacing w:after="0"/>
        <w:tabs>
          <w:tab w:leader="none" w:pos="5349" w:val="left"/>
          <w:tab w:leader="none" w:pos="6329" w:val="left"/>
          <w:tab w:leader="none" w:pos="7649"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Notes and other</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208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$ 130,000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$ 136,013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$ 135,200</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Foreign currency</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contracts</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7,498</w:t>
            </w:r>
          </w:p>
        </w:tc>
      </w:tr>
    </w:tbl>
    <w:p>
      <w:pPr>
        <w:spacing w:after="0" w:line="5" w:lineRule="exact"/>
        <w:rPr>
          <w:sz w:val="20"/>
          <w:szCs w:val="20"/>
          <w:color w:val="auto"/>
        </w:rPr>
      </w:pPr>
    </w:p>
    <w:p>
      <w:pPr>
        <w:ind w:left="170" w:hanging="170"/>
        <w:spacing w:after="0"/>
        <w:tabs>
          <w:tab w:leader="none" w:pos="17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38  CELESTICA ANNUAL REPORT 2000</w:t>
      </w:r>
    </w:p>
    <w:p>
      <w:pPr>
        <w:sectPr>
          <w:pgSz w:w="11900" w:h="16838" w:orient="portrait"/>
          <w:cols w:equalWidth="0" w:num="1">
            <w:col w:w="10229"/>
          </w:cols>
          <w:pgMar w:left="230" w:top="475" w:right="1440" w:bottom="1440" w:gutter="0" w:footer="0" w:header="0"/>
        </w:sectPr>
      </w:pPr>
    </w:p>
    <w:bookmarkStart w:id="109" w:name="page110"/>
    <w:bookmarkEnd w:id="109"/>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DISCLOSURES:</w:t>
      </w:r>
    </w:p>
    <w:p>
      <w:pPr>
        <w:spacing w:after="0" w:line="169" w:lineRule="exact"/>
        <w:rPr>
          <w:sz w:val="20"/>
          <w:szCs w:val="20"/>
          <w:color w:val="auto"/>
        </w:rPr>
      </w:pPr>
    </w:p>
    <w:p>
      <w:pPr>
        <w:ind w:left="350" w:hanging="350"/>
        <w:spacing w:after="0"/>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into foreign currency contracts to hedge foreign</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risk. These financial instruments include, to varying degrees, elements of market, credit and exchange risk in excess of amounts recognized in the balance sheets. The Company's forward exchange contracts do not subject the Company to risk from exchange rate movements because gains and losses on such contracts offset losses and gains on transactions being hedged. The Company does not require collateral or other security to support financial instruments with credit risk. As at December 31, 2000, the Company had outstanding foreign exchange contracts to sell $425,091 in exchange for Canadian dollars over a period of 17 months at a weighted average exchange rate of U.S. $0.67. In addition, the Company had exchange contracts to sell $28,609 in exchange for Euros over a period of 12 months at a weighted average exchange rate of U.S. $0.88, $160,169 in exchange for British pounds sterling over a period of 12 months at a weighted average exchange rate of U.S. $1.44, and $35,133 in exchange for Mexican pesos over a period of 12 months at a weighted average exchange rate of U.S. $0.10. At December 31, 2000, these contracts had a fair value asset of $7,498 (1999 - $4,250).</w:t>
      </w:r>
    </w:p>
    <w:p>
      <w:pPr>
        <w:spacing w:after="0" w:line="185"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turnkey manufacturer of sophisticated electronics for original equipment manufacturers engaged in the electronics manufacturing industry. Financial instruments that potentially subject the Company to concentrations of credit risk are primarily inventory repurchase obligations of customers, accounts receivable and cash equivalents. The Company performs ongoing credit evaluations of its customers' financial conditions and, generally, requires no collateral from its customers. The Company maintains cash and cash equivalents in high quality short-term investments or on deposit with major financial institutions.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19. COMMITMENTS:</w:t>
      </w:r>
    </w:p>
    <w:p>
      <w:pPr>
        <w:spacing w:after="0" w:line="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The Company has operating leases and license commitments that require future payments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10"/>
        <w:spacing w:after="0"/>
        <w:tabs>
          <w:tab w:leader="none" w:pos="5349" w:val="left"/>
        </w:tabs>
        <w:rPr>
          <w:sz w:val="20"/>
          <w:szCs w:val="20"/>
          <w:color w:val="auto"/>
        </w:rPr>
      </w:pP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LICENSE</w:t>
      </w:r>
    </w:p>
    <w:p>
      <w:pPr>
        <w:ind w:left="3170"/>
        <w:spacing w:after="0"/>
        <w:tabs>
          <w:tab w:leader="none" w:pos="5009" w:val="left"/>
          <w:tab w:leader="none" w:pos="7829" w:val="left"/>
        </w:tabs>
        <w:rPr>
          <w:sz w:val="20"/>
          <w:szCs w:val="20"/>
          <w:color w:val="auto"/>
        </w:rPr>
      </w:pP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5"/>
          <w:szCs w:val="15"/>
          <w:color w:val="auto"/>
        </w:rPr>
        <w:t>COMMITMENTS</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52,465</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10,681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63,146</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45,510</w:t>
            </w:r>
          </w:p>
        </w:tc>
        <w:tc>
          <w:tcPr>
            <w:tcW w:w="92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562</w:t>
            </w:r>
          </w:p>
        </w:tc>
        <w:tc>
          <w:tcPr>
            <w:tcW w:w="9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46,072</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33,976</w:t>
            </w:r>
          </w:p>
        </w:tc>
        <w:tc>
          <w:tcPr>
            <w:tcW w:w="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33,976</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14,083</w:t>
            </w:r>
          </w:p>
        </w:tc>
        <w:tc>
          <w:tcPr>
            <w:tcW w:w="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14,083</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2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8,939</w:t>
            </w:r>
          </w:p>
        </w:tc>
        <w:tc>
          <w:tcPr>
            <w:tcW w:w="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8,939</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2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42,016</w:t>
            </w:r>
          </w:p>
        </w:tc>
        <w:tc>
          <w:tcPr>
            <w:tcW w:w="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42,016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 CONTINGENCIES:</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Contingent liabilities in the form of letters of credit and guarantees, including guarantees of employee share purchase loans, amounted to $12,018 at December 31, 2000 (1999 - $30,784).</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the normal course of operations the Company may be subject to litigation and claims from customers, suppliers and former employees. Management believes that adequate provisions have been recorded in the accounts where required. Although it is not possible to estimate the extent of potential costs, if any, management believes that the ultimate resolution of such contingencies would not have a material adverse effect on the financial position of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21. SIGNIFICANT CUSTOMERS:</w:t>
      </w:r>
    </w:p>
    <w:p>
      <w:pPr>
        <w:spacing w:after="0" w:line="5"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During 2000, two customers individually comprised 25% and 21% of total revenue across all geographic segments. At December 31, 2000, these customers represented 21% and 26%, respectively, of the Company's accounts receivable.</w:t>
      </w:r>
    </w:p>
    <w:p>
      <w:pPr>
        <w:spacing w:after="0" w:line="163" w:lineRule="exact"/>
        <w:rPr>
          <w:sz w:val="20"/>
          <w:szCs w:val="20"/>
          <w:color w:val="auto"/>
        </w:rPr>
      </w:pPr>
    </w:p>
    <w:p>
      <w:pPr>
        <w:ind w:left="10" w:right="3179"/>
        <w:spacing w:after="0" w:line="260" w:lineRule="auto"/>
        <w:rPr>
          <w:sz w:val="20"/>
          <w:szCs w:val="20"/>
          <w:color w:val="auto"/>
        </w:rPr>
      </w:pPr>
      <w:r>
        <w:rPr>
          <w:rFonts w:ascii="Courier New" w:cs="Courier New" w:eastAsia="Courier New" w:hAnsi="Courier New"/>
          <w:sz w:val="14"/>
          <w:szCs w:val="14"/>
          <w:color w:val="auto"/>
        </w:rPr>
        <w:t>During 1999, three customers individually comprised 25%, 18% and 12% of total revenue across all geographic segments. At December 31, 1999, these customers represented 15%, 14% and 4%, respectively, of the Company's accounts receivable.</w:t>
      </w:r>
    </w:p>
    <w:p>
      <w:pPr>
        <w:spacing w:after="0" w:line="163"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During 1998, three customers individually comprised 27%, 19% and 11% of total revenue across all geographic segments. At December 31, 1998, these customers represented 16%, 14% and 12%, respectively, of the Company's accounts receivable.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22. SEGMENTED INFORMATION:</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Company's operations fall into one dominant industry segment, the electronics manufacturing services industry. The Company manages its operations, and accordingly determines its operating segments, on a geographic basis. The performance of geographic operating segments is monitored based on EBIAT (earnings before interest, income taxes, amortization of intangible assets, integration costs related to acquisitions and other charges). The Company monitors enterprise-wide performance based on adjusted net earnings, which is calculated as net earnings (loss) before amortization of intangible assets, integration costs related to acquisitions and other charges, net of related income taxes. Inter-segment transactions are reflected at market value.</w:t>
      </w:r>
    </w:p>
    <w:p>
      <w:pPr>
        <w:sectPr>
          <w:pgSz w:w="11900" w:h="16838" w:orient="portrait"/>
          <w:cols w:equalWidth="0" w:num="1">
            <w:col w:w="10229"/>
          </w:cols>
          <w:pgMar w:left="230" w:top="791" w:right="1440" w:bottom="0" w:gutter="0" w:footer="0" w:header="0"/>
        </w:sectPr>
      </w:pPr>
    </w:p>
    <w:bookmarkStart w:id="110" w:name="page111"/>
    <w:bookmarkEnd w:id="110"/>
    <w:p>
      <w:pPr>
        <w:jc w:val="center"/>
        <w:ind w:right="15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39</w:t>
      </w:r>
    </w:p>
    <w:p>
      <w:pPr>
        <w:sectPr>
          <w:pgSz w:w="11900" w:h="16838" w:orient="portrait"/>
          <w:cols w:equalWidth="0" w:num="1">
            <w:col w:w="9019"/>
          </w:cols>
          <w:pgMar w:left="1440" w:top="475" w:right="1440" w:bottom="1440" w:gutter="0" w:footer="0" w:header="0"/>
        </w:sectPr>
      </w:pPr>
    </w:p>
    <w:bookmarkStart w:id="111" w:name="page112"/>
    <w:bookmarkEnd w:id="111"/>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following is a breakdown of: revenue; EBIAT, adjusted net earnings (which is after income taxes); capital expenditures; total assets; intangible assets; and capital assets by operating segment. Certain comparative information has been restated to reflect changes in the management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77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1998</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1,555,592</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2,226,978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3,006,576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944,324</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1,360,609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3,265,786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749,284</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1,108,615</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2,823,268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710,164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1,141,925</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Elimination of inter-segment revenue</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(109,133)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(485,480)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050"/>
        <w:spacing w:after="0"/>
        <w:tabs>
          <w:tab w:leader="none" w:pos="4289" w:val="left"/>
          <w:tab w:leader="none" w:pos="5889" w:val="left"/>
          <w:tab w:leader="none" w:pos="6149" w:val="left"/>
          <w:tab w:leader="none" w:pos="7729" w:val="left"/>
          <w:tab w:leader="none" w:pos="8009" w:val="left"/>
        </w:tabs>
        <w:rPr>
          <w:sz w:val="20"/>
          <w:szCs w:val="20"/>
          <w:color w:val="auto"/>
        </w:rPr>
      </w:pPr>
      <w:r>
        <w:rPr>
          <w:rFonts w:ascii="Courier New" w:cs="Courier New" w:eastAsia="Courier New" w:hAnsi="Courier New"/>
          <w:sz w:val="15"/>
          <w:szCs w:val="15"/>
          <w:color w:val="auto"/>
        </w:rPr>
        <w:t>$</w:t>
        <w:tab/>
        <w:t>3,249,200</w:t>
      </w:r>
      <w:r>
        <w:rPr>
          <w:sz w:val="20"/>
          <w:szCs w:val="20"/>
          <w:color w:val="auto"/>
        </w:rPr>
        <w:tab/>
      </w:r>
      <w:r>
        <w:rPr>
          <w:rFonts w:ascii="Courier New" w:cs="Courier New" w:eastAsia="Courier New" w:hAnsi="Courier New"/>
          <w:sz w:val="15"/>
          <w:szCs w:val="15"/>
          <w:color w:val="auto"/>
        </w:rPr>
        <w:t>$</w:t>
        <w:tab/>
        <w:t>5,297,233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9,752,075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EBIAT</w:t>
            </w: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75,058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114,168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202,376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9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24,912</w:t>
            </w:r>
          </w:p>
        </w:tc>
        <w:tc>
          <w:tcPr>
            <w:tcW w:w="6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42,840</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121,144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19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23,336</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38,429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99,970</w:t>
            </w:r>
          </w:p>
        </w:tc>
        <w:tc>
          <w:tcPr>
            <w:tcW w:w="18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180,344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361,949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(32,249)</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(10,669)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18,983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(45,372)</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(55,569)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(88,939)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Integration costs related to acquisitions</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(8,123)</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(9,616)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(16,103)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(64,743)</w:t>
            </w:r>
          </w:p>
        </w:tc>
        <w:tc>
          <w:tcPr>
            <w:tcW w:w="18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4029" w:val="left"/>
          <w:tab w:leader="none" w:pos="4469" w:val="left"/>
          <w:tab w:leader="none" w:pos="5889" w:val="left"/>
          <w:tab w:leader="none" w:pos="6329" w:val="left"/>
          <w:tab w:leader="none" w:pos="7729" w:val="left"/>
          <w:tab w:leader="none" w:pos="8169" w:val="left"/>
        </w:tabs>
        <w:rPr>
          <w:sz w:val="20"/>
          <w:szCs w:val="20"/>
          <w:color w:val="auto"/>
        </w:rPr>
      </w:pPr>
      <w:r>
        <w:rPr>
          <w:rFonts w:ascii="Courier New" w:cs="Courier New" w:eastAsia="Courier New" w:hAnsi="Courier New"/>
          <w:sz w:val="15"/>
          <w:szCs w:val="15"/>
          <w:color w:val="auto"/>
        </w:rPr>
        <w:t>Earnings (loss) before income taxes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(50,517)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104,490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275,890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4029" w:val="left"/>
          <w:tab w:leader="none" w:pos="4569" w:val="left"/>
          <w:tab w:leader="none" w:pos="5889" w:val="left"/>
          <w:tab w:leader="none" w:pos="6329" w:val="left"/>
          <w:tab w:leader="none" w:pos="7729" w:val="left"/>
          <w:tab w:leader="none" w:pos="8169" w:val="left"/>
        </w:tabs>
        <w:rPr>
          <w:sz w:val="20"/>
          <w:szCs w:val="20"/>
          <w:color w:val="auto"/>
        </w:rPr>
      </w:pPr>
      <w:r>
        <w:rPr>
          <w:rFonts w:ascii="Courier New" w:cs="Courier New" w:eastAsia="Courier New" w:hAnsi="Courier New"/>
          <w:sz w:val="15"/>
          <w:szCs w:val="15"/>
          <w:color w:val="auto"/>
        </w:rPr>
        <w:t>Adjusted net earnings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45,372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122,974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304,062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39,118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138,004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154,006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26,652</w:t>
            </w:r>
          </w:p>
        </w:tc>
        <w:tc>
          <w:tcPr>
            <w:tcW w:w="6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29,102</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86,833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14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44,725</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41,941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050"/>
        <w:spacing w:after="0"/>
        <w:tabs>
          <w:tab w:leader="none" w:pos="4569" w:val="left"/>
          <w:tab w:leader="none" w:pos="5889" w:val="left"/>
          <w:tab w:leader="none" w:pos="6329" w:val="left"/>
          <w:tab w:leader="none" w:pos="7729" w:val="left"/>
          <w:tab w:leader="none" w:pos="81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65,770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211,831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282,780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970"/>
        <w:spacing w:after="0"/>
        <w:rPr>
          <w:sz w:val="20"/>
          <w:szCs w:val="20"/>
          <w:color w:val="auto"/>
        </w:rPr>
      </w:pPr>
      <w:r>
        <w:rPr>
          <w:rFonts w:ascii="Courier New" w:cs="Courier New" w:eastAsia="Courier New" w:hAnsi="Courier New"/>
          <w:sz w:val="15"/>
          <w:szCs w:val="15"/>
          <w:color w:val="auto"/>
        </w:rPr>
        <w:t>AS AT DECEMBER 31,</w:t>
      </w:r>
    </w:p>
    <w:p>
      <w:pPr>
        <w:ind w:left="6610"/>
        <w:spacing w:after="0"/>
        <w:tabs>
          <w:tab w:leader="none" w:pos="844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8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3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1,755,682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3,444,528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3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519,204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1,904,731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3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380,704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588,726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910"/>
        <w:spacing w:after="0"/>
        <w:tabs>
          <w:tab w:leader="none" w:pos="6149" w:val="left"/>
          <w:tab w:leader="none" w:pos="7729" w:val="left"/>
          <w:tab w:leader="none" w:pos="8009" w:val="left"/>
        </w:tabs>
        <w:rPr>
          <w:sz w:val="20"/>
          <w:szCs w:val="20"/>
          <w:color w:val="auto"/>
        </w:rPr>
      </w:pPr>
      <w:r>
        <w:rPr>
          <w:rFonts w:ascii="Courier New" w:cs="Courier New" w:eastAsia="Courier New" w:hAnsi="Courier New"/>
          <w:sz w:val="15"/>
          <w:szCs w:val="15"/>
          <w:color w:val="auto"/>
        </w:rPr>
        <w:t>$</w:t>
        <w:tab/>
        <w:t>2,655,590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5,937,985</w:t>
      </w:r>
    </w:p>
    <w:p>
      <w:pPr>
        <w:spacing w:after="0" w:line="5" w:lineRule="exact"/>
        <w:rPr>
          <w:sz w:val="20"/>
          <w:szCs w:val="20"/>
          <w:color w:val="auto"/>
        </w:rPr>
      </w:pPr>
    </w:p>
    <w:p>
      <w:pPr>
        <w:ind w:left="170" w:hanging="170"/>
        <w:spacing w:after="0"/>
        <w:tabs>
          <w:tab w:leader="none" w:pos="1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INTANGIBLE ASSETS</w:t>
      </w:r>
    </w:p>
    <w:tbl>
      <w:tblPr>
        <w:tblLayout w:type="fixed"/>
        <w:tblInd w:w="1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238,093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307,802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28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54,214</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196,557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28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75,246</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73,913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910"/>
        <w:spacing w:after="0"/>
        <w:tabs>
          <w:tab w:leader="none" w:pos="6329" w:val="left"/>
          <w:tab w:leader="none" w:pos="7729" w:val="left"/>
          <w:tab w:leader="none" w:pos="81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367,553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578,272</w:t>
      </w:r>
    </w:p>
    <w:p>
      <w:pPr>
        <w:spacing w:after="0" w:line="5" w:lineRule="exact"/>
        <w:rPr>
          <w:sz w:val="20"/>
          <w:szCs w:val="20"/>
          <w:color w:val="auto"/>
        </w:rPr>
      </w:pPr>
    </w:p>
    <w:p>
      <w:pPr>
        <w:ind w:left="170" w:hanging="170"/>
        <w:spacing w:after="0"/>
        <w:tabs>
          <w:tab w:leader="none" w:pos="17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CAPITAL ASSETS</w:t>
      </w:r>
    </w:p>
    <w:tbl>
      <w:tblPr>
        <w:tblLayout w:type="fixed"/>
        <w:tblInd w:w="1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226,617</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327,020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28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71,647</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216,049</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28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67,183</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90,369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910"/>
        <w:spacing w:after="0"/>
        <w:tabs>
          <w:tab w:leader="none" w:pos="6329" w:val="left"/>
          <w:tab w:leader="none" w:pos="7729" w:val="left"/>
          <w:tab w:leader="none" w:pos="81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365,447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633,438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23. SUBSEQUENT EVENT:</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December 2000, the Company entered into agreements with Motorola Inc. of Schaumburg, Illinois to purchase the manufacturing assets in Dublin, Ireland and Mt. Pleasant, Iowa. The purchase price is estimated to be approximately $70,000. At the same time, the Company entered into a strategic supply agreement. This acquisition is expected to close in the first quarter of 2001.</w:t>
      </w:r>
    </w:p>
    <w:p>
      <w:pPr>
        <w:sectPr>
          <w:pgSz w:w="11900" w:h="16838" w:orient="portrait"/>
          <w:cols w:equalWidth="0" w:num="1">
            <w:col w:w="10229"/>
          </w:cols>
          <w:pgMar w:left="230" w:top="791" w:right="1440" w:bottom="0" w:gutter="0" w:footer="0" w:header="0"/>
        </w:sectPr>
      </w:pPr>
    </w:p>
    <w:bookmarkStart w:id="112" w:name="page113"/>
    <w:bookmarkEnd w:id="112"/>
    <w:p>
      <w:pPr>
        <w:spacing w:after="0"/>
        <w:tabs>
          <w:tab w:leader="none" w:pos="320" w:val="left"/>
        </w:tabs>
        <w:rPr>
          <w:sz w:val="20"/>
          <w:szCs w:val="20"/>
          <w:color w:val="auto"/>
        </w:rPr>
      </w:pPr>
      <w:r>
        <w:rPr>
          <w:rFonts w:ascii="Courier New" w:cs="Courier New" w:eastAsia="Courier New" w:hAnsi="Courier New"/>
          <w:sz w:val="14"/>
          <w:szCs w:val="14"/>
          <w:color w:val="auto"/>
        </w:rPr>
        <w:t>40</w:t>
        <w:tab/>
        <w:t>CELESTICA ANNUAL REPORT 2000</w:t>
      </w:r>
    </w:p>
    <w:p>
      <w:pPr>
        <w:sectPr>
          <w:pgSz w:w="11900" w:h="16838" w:orient="portrait"/>
          <w:cols w:equalWidth="0" w:num="1">
            <w:col w:w="10219"/>
          </w:cols>
          <w:pgMar w:left="240" w:top="480" w:right="1440" w:bottom="1440" w:gutter="0" w:footer="0" w:header="0"/>
        </w:sectPr>
      </w:pPr>
    </w:p>
    <w:bookmarkStart w:id="113" w:name="page114"/>
    <w:bookmarkEnd w:id="113"/>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24. CANADIAN AND UNITED STATES ACCOUNTING POLICY DIFFERENCES:</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generally accepted accounting principles ("GAAP") as applied in Canada. The significant differences between Canadian and United States GAAP and their effect on the consolidated financial statements of the Company are described below:</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CONSOLIDATED STATEMENTS OF EARNINGS (LOSS):</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following table reconciles net earnings (loss) as reported in the accompanying consolidated statements of earnings (loss) to net earnings (loss) that would have been reported had the consolidated financial statements been prepared in accordance with United States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35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YEAR ENDED DECEMBER 31,</w:t>
            </w:r>
          </w:p>
        </w:tc>
        <w:tc>
          <w:tcPr>
            <w:tcW w:w="440" w:type="dxa"/>
            <w:vAlign w:val="bottom"/>
          </w:tcPr>
          <w:p>
            <w:pPr>
              <w:spacing w:after="0"/>
              <w:rPr>
                <w:sz w:val="14"/>
                <w:szCs w:val="14"/>
                <w:color w:val="auto"/>
              </w:rPr>
            </w:pP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earnings (loss) in accordance with Canadian GAAP</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(48,471)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$ 68,426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206,679</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Compensation expense (a)(b)</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(6,246)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Interest expense on convertible debt, net of tax of $3,768 (c)</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(6,811)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earnings (loss) in accordance with United States GAAP</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(54,717)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$ 66,526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197,368</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5" w:lineRule="exact"/>
        <w:rPr>
          <w:sz w:val="20"/>
          <w:szCs w:val="20"/>
          <w:color w:val="auto"/>
        </w:rPr>
      </w:pPr>
    </w:p>
    <w:p>
      <w:pPr>
        <w:ind w:left="170" w:hanging="170"/>
        <w:spacing w:after="0"/>
        <w:tabs>
          <w:tab w:leader="none" w:pos="17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Comprehensive income (loss) in accordance with</w:t>
      </w:r>
    </w:p>
    <w:tbl>
      <w:tblPr>
        <w:tblLayout w:type="fixed"/>
        <w:tblInd w:w="170" w:type="dxa"/>
        <w:tblCellMar>
          <w:top w:w="0" w:type="dxa"/>
          <w:left w:w="0" w:type="dxa"/>
          <w:bottom w:w="0" w:type="dxa"/>
          <w:right w:w="0" w:type="dxa"/>
        </w:tblCellMar>
      </w:tblPr>
      <w:tr>
        <w:trPr>
          <w:trHeight w:val="169"/>
        </w:trPr>
        <w:tc>
          <w:tcPr>
            <w:tcW w:w="3660" w:type="dxa"/>
            <w:vAlign w:val="bottom"/>
          </w:tcPr>
          <w:p>
            <w:pPr>
              <w:spacing w:after="0"/>
              <w:rPr>
                <w:sz w:val="20"/>
                <w:szCs w:val="20"/>
                <w:color w:val="auto"/>
              </w:rPr>
            </w:pPr>
            <w:r>
              <w:rPr>
                <w:rFonts w:ascii="Courier New" w:cs="Courier New" w:eastAsia="Courier New" w:hAnsi="Courier New"/>
                <w:sz w:val="15"/>
                <w:szCs w:val="15"/>
                <w:color w:val="auto"/>
              </w:rPr>
              <w:t>United States GAAP</w:t>
            </w:r>
          </w:p>
        </w:tc>
        <w:tc>
          <w:tcPr>
            <w:tcW w:w="3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(54,863)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$ 62,972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197,308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(0.53)</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Diluted earnings per share (d)</w:t>
            </w:r>
          </w:p>
        </w:tc>
        <w:tc>
          <w:tcPr>
            <w:tcW w:w="18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0.38</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ind w:left="170" w:hanging="170"/>
        <w:spacing w:after="0"/>
        <w:tabs>
          <w:tab w:leader="none" w:pos="17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(loss) is comprised of the following:</w:t>
      </w:r>
    </w:p>
    <w:tbl>
      <w:tblPr>
        <w:tblLayout w:type="fixed"/>
        <w:tblInd w:w="170" w:type="dxa"/>
        <w:tblCellMar>
          <w:top w:w="0" w:type="dxa"/>
          <w:left w:w="0" w:type="dxa"/>
          <w:bottom w:w="0" w:type="dxa"/>
          <w:right w:w="0" w:type="dxa"/>
        </w:tblCellMar>
      </w:tblPr>
      <w:tr>
        <w:trPr>
          <w:trHeight w:val="169"/>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(54,717)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$ 66,526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197,368</w:t>
            </w:r>
          </w:p>
        </w:tc>
      </w:t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Extraordinary loss on debt redemption, net of tax (note 14)</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14,367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earnings (loss) before extraordinary loss</w:t>
            </w:r>
          </w:p>
        </w:tc>
        <w:tc>
          <w:tcPr>
            <w:tcW w:w="2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(40,350)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$ 66,526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197,368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Basic earnings (loss) per share before extraordinary</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(0.39)</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Diluted earnings per share before extraordinary loss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66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0.38</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N/A - Diluted loss per share, calculated using the treasury stock method in accordance with U.S. GAAP, has not been disclosed as the effect of the potential conversion of dilutive securities is anti-dilutive.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cumulative effect of these adjustments on shareholders' equity of the</w:t>
      </w:r>
    </w:p>
    <w:p>
      <w:pPr>
        <w:ind w:left="10"/>
        <w:spacing w:after="0"/>
        <w:rPr>
          <w:sz w:val="20"/>
          <w:szCs w:val="20"/>
          <w:color w:val="auto"/>
        </w:rPr>
      </w:pPr>
      <w:r>
        <w:rPr>
          <w:rFonts w:ascii="Courier New" w:cs="Courier New" w:eastAsia="Courier New" w:hAnsi="Courier New"/>
          <w:sz w:val="15"/>
          <w:szCs w:val="15"/>
          <w:color w:val="auto"/>
        </w:rPr>
        <w:t>Company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35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31,</w:t>
            </w:r>
          </w:p>
        </w:tc>
      </w:tr>
      <w:tr>
        <w:trPr>
          <w:trHeight w:val="170"/>
        </w:trPr>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gridSpan w:val="3"/>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accordance</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with Canadian</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GAAP</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$ 859,266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$1,658,141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$3,469,269</w:t>
            </w:r>
          </w:p>
        </w:tc>
      </w:tr>
      <w:tr>
        <w:trPr>
          <w:trHeight w:val="170"/>
        </w:trPr>
        <w:tc>
          <w:tcPr>
            <w:tcW w:w="1800" w:type="dxa"/>
            <w:vAlign w:val="bottom"/>
            <w:gridSpan w:val="3"/>
          </w:tcPr>
          <w:p>
            <w:pPr>
              <w:spacing w:after="0"/>
              <w:rPr>
                <w:sz w:val="20"/>
                <w:szCs w:val="20"/>
                <w:color w:val="auto"/>
              </w:rPr>
            </w:pPr>
            <w:r>
              <w:rPr>
                <w:rFonts w:ascii="Courier New" w:cs="Courier New" w:eastAsia="Courier New" w:hAnsi="Courier New"/>
                <w:sz w:val="15"/>
                <w:szCs w:val="15"/>
                <w:color w:val="auto"/>
                <w:w w:val="98"/>
              </w:rPr>
              <w:t>Compensation expense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(a)(b)</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(6,246)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(10,646)</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on convertible</w:t>
            </w: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debt, net of tax</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(6,811)</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Convertible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(860,547)</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Convertible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accretion, net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tax (c)</w:t>
            </w:r>
          </w:p>
        </w:tc>
        <w:tc>
          <w:tcPr>
            <w:tcW w:w="10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Shareholders' equity in accordance with United States GAAP</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$ 853,020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$1,649,995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$2,596,640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179" w:hanging="10"/>
        <w:spacing w:after="0" w:line="257" w:lineRule="auto"/>
        <w:tabs>
          <w:tab w:leader="none" w:pos="36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1998, the Company amended the vesting provisions of 6,235,890 employee stock options issued in 1997 and 1998. Under the previous vesting provisions, such options vested based on the achievement of earnings targets. A portion of these options now vest over a specified time period and the balance vested on completion of the initial public offering in 1998. Under United States GAAP, this amendment required a new measurement date for purposes of accounting for compensation expense, resulting in a charge equal to the aggregate difference between the fair value of the underlying subordinate voting shares at the date of the amendment and the exercise price for such options. As a result, under United States GAAP the Company will record a $15,600 non-cash stock compensation charge to be reflected in earnings over the vesting period as follows: 1998 - $4,200; 1999 - $1,900; 2000 - $2,500; 2001 - $3,200; 2002 - $3,800. No similar charge is required to be recorded by the Company under Canadian GAAP.</w:t>
      </w:r>
    </w:p>
    <w:p>
      <w:pPr>
        <w:sectPr>
          <w:pgSz w:w="11900" w:h="16838" w:orient="portrait"/>
          <w:cols w:equalWidth="0" w:num="1">
            <w:col w:w="10229"/>
          </w:cols>
          <w:pgMar w:left="230" w:top="791" w:right="1440" w:bottom="0" w:gutter="0" w:footer="0" w:header="0"/>
        </w:sectPr>
      </w:pPr>
    </w:p>
    <w:bookmarkStart w:id="114" w:name="page115"/>
    <w:bookmarkEnd w:id="114"/>
    <w:p>
      <w:pPr>
        <w:ind w:left="10" w:right="3179" w:hanging="10"/>
        <w:spacing w:after="0" w:line="237" w:lineRule="auto"/>
        <w:tabs>
          <w:tab w:leader="none" w:pos="36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the contingent consideration of $2,046 associated with the final settlement of the earn-out provision related to the 1997 acquisition of Ascent Power Technology Inc. was recorded as compensation expense in 1998. Under Canadian GAAP, this contingent consideration has been recorded as goodwill.</w:t>
      </w:r>
    </w:p>
    <w:p>
      <w:pPr>
        <w:spacing w:after="0" w:line="347" w:lineRule="exact"/>
        <w:rPr>
          <w:rFonts w:ascii="Courier New" w:cs="Courier New" w:eastAsia="Courier New" w:hAnsi="Courier New"/>
          <w:sz w:val="15"/>
          <w:szCs w:val="15"/>
          <w:color w:val="auto"/>
        </w:rPr>
      </w:pPr>
    </w:p>
    <w:p>
      <w:pPr>
        <w:ind w:left="10" w:right="3179" w:hanging="10"/>
        <w:spacing w:after="0" w:line="237" w:lineRule="auto"/>
        <w:tabs>
          <w:tab w:leader="none" w:pos="36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Company recorded the convertible debt as an equity instrument and recorded accretion charges to retained earnings. Under United States GAAP, the convertible debt was recorded as a long-term liability and accordingly, the Company recorded the accretion charges and amortization of debt issue costs to interest expense.</w:t>
      </w:r>
    </w:p>
    <w:p>
      <w:pPr>
        <w:spacing w:after="0" w:line="342"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41</w:t>
      </w:r>
    </w:p>
    <w:p>
      <w:pPr>
        <w:sectPr>
          <w:pgSz w:w="11900" w:h="16838" w:orient="portrait"/>
          <w:cols w:equalWidth="0" w:num="1">
            <w:col w:w="10229"/>
          </w:cols>
          <w:pgMar w:left="230" w:top="480" w:right="1440" w:bottom="1440" w:gutter="0" w:footer="0" w:header="0"/>
        </w:sectPr>
      </w:pPr>
    </w:p>
    <w:bookmarkStart w:id="115" w:name="page116"/>
    <w:bookmarkEnd w:id="115"/>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(IN THOUSANDS OF U.S. DOLLARS, EXCEPT PER SHARE AMOUNTS)</w:t>
      </w:r>
    </w:p>
    <w:p>
      <w:pPr>
        <w:spacing w:after="0" w:line="344" w:lineRule="exact"/>
        <w:rPr>
          <w:sz w:val="20"/>
          <w:szCs w:val="20"/>
          <w:color w:val="auto"/>
        </w:rPr>
      </w:pPr>
    </w:p>
    <w:p>
      <w:pPr>
        <w:ind w:left="10" w:right="3179" w:hanging="10"/>
        <w:spacing w:after="0" w:line="238" w:lineRule="auto"/>
        <w:tabs>
          <w:tab w:leader="none" w:pos="36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diluted earnings per share is calculated using the treasury stock method. Under the treasury stock method, the denominator is adjusted for the assumed number of shares that would be repurchased by the Company using the proceeds from the exercise of stock options, net of the number of shares issued upon exercise of those options. Under Canadian GAAP, the denominator is adjusted only for the assumed number of shares issued upon exercise of the stock options and the numerator is adjusted for the imputed interest income earned on the exercise proceeds.</w:t>
      </w:r>
    </w:p>
    <w:p>
      <w:pPr>
        <w:spacing w:after="0" w:line="34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DISCLOSURES REQUIRED UNDER UNITED STATES GAAP:</w:t>
      </w:r>
    </w:p>
    <w:p>
      <w:pPr>
        <w:ind w:left="10"/>
        <w:spacing w:after="0"/>
        <w:rPr>
          <w:sz w:val="20"/>
          <w:szCs w:val="20"/>
          <w:color w:val="auto"/>
        </w:rPr>
      </w:pPr>
      <w:r>
        <w:rPr>
          <w:rFonts w:ascii="Courier New" w:cs="Courier New" w:eastAsia="Courier New" w:hAnsi="Courier New"/>
          <w:sz w:val="15"/>
          <w:szCs w:val="15"/>
          <w:color w:val="auto"/>
        </w:rPr>
        <w:t>(a) Stock based compensation:</w:t>
      </w:r>
    </w:p>
    <w:p>
      <w:pPr>
        <w:spacing w:after="0" w:line="174"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 measures compensation costs related to stock options granted to employees using the intrinsic value method as prescribed by APB Opinion No. 25, "Accounting for Stock Issued to Employees" as permitted by SFAS No. 123. However, SFAS No. 123 does require the disclosure of pro forma net earnings (loss) and earnings (loss) per share information as if the Company had accounted for its employee stock options under the fair value method prescribed by SFAS No. 123. Accordingly, the fair value of the options issued was determined using the Black-Scholes option pricing model with the following assumptions: risk-free rate of 5.4% (1999 - 5%; 1998 - 5%), dividend yield of 0%, a volatility factor of the expected market price of the Company's shares of 70% (1999 - 47%; 1998 - 50%); and a weighted-average expected option life of 7.5 years in 2000 (1999 - 5 years; 1998 - 5 years). The weighted-average grant date fair values of options issued in 2000 was $40.49 per share (1999 - $10.24 per share; 1998 - $4.30 per share). For purposes of pro forma disclosures, the estimated fair value of the options is amortized to income over the vesting period. For the year ended December 31, 2000, the Company's United States GAAP pro forma net earnings (loss) is $176,231 and basic earnings (loss) per share is $0.88 (1999 - $52,345 and $0.31 per share; 1998 - $(61,699) and $(0.60) per share).</w:t>
      </w:r>
    </w:p>
    <w:p>
      <w:pPr>
        <w:spacing w:after="0" w:line="32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Earnings per share supplemental disclosure:</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United States GAAP basic and diluted earnings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55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440" w:type="dxa"/>
            <w:vAlign w:val="bottom"/>
          </w:tcPr>
          <w:p>
            <w:pPr>
              <w:spacing w:after="0"/>
              <w:rPr>
                <w:sz w:val="14"/>
                <w:szCs w:val="14"/>
                <w:color w:val="auto"/>
              </w:rPr>
            </w:pPr>
          </w:p>
        </w:tc>
      </w:tr>
      <w:tr>
        <w:trPr>
          <w:trHeight w:val="170"/>
        </w:trPr>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1998</w:t>
            </w:r>
          </w:p>
        </w:tc>
        <w:tc>
          <w:tcPr>
            <w:tcW w:w="2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Earnings (loss) available to shareholders - basic</w:t>
            </w:r>
          </w:p>
        </w:tc>
        <w:tc>
          <w:tcPr>
            <w:tcW w:w="440" w:type="dxa"/>
            <w:vAlign w:val="bottom"/>
          </w:tcPr>
          <w:p>
            <w:pPr>
              <w:spacing w:after="0"/>
              <w:rPr>
                <w:sz w:val="14"/>
                <w:szCs w:val="1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(54,717)</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66,526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197,368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Add: Interest expense on convertible debt, net of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tax</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Earnings (loss) available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to shareholders - diluted</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(54,717)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66,526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204,179</w:t>
            </w:r>
          </w:p>
        </w:tc>
      </w:tr>
      <w:tr>
        <w:trPr>
          <w:trHeight w:val="339"/>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Weighted average shares -</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basic (in thousands)</w:t>
            </w:r>
          </w:p>
        </w:tc>
        <w:tc>
          <w:tcPr>
            <w:tcW w:w="38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102,992</w:t>
            </w:r>
          </w:p>
        </w:tc>
        <w:tc>
          <w:tcPr>
            <w:tcW w:w="440" w:type="dxa"/>
            <w:vAlign w:val="bottom"/>
          </w:tcPr>
          <w:p>
            <w:pPr>
              <w:spacing w:after="0"/>
              <w:rPr>
                <w:sz w:val="24"/>
                <w:szCs w:val="2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167,195</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199,786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Weighted average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diluted (in thousands) (i)</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175,582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211,815</w:t>
            </w:r>
          </w:p>
        </w:tc>
      </w:tr>
      <w:tr>
        <w:trPr>
          <w:trHeight w:val="339"/>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Basic earnings (loss) per</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Diluted earnings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share</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4139" w:hanging="10"/>
        <w:spacing w:after="0" w:line="235" w:lineRule="auto"/>
        <w:tabs>
          <w:tab w:leader="none" w:pos="36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the dilutive impact of outstanding stock options and convertible debt.</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N/A - In 1998, the effect of stock options has been excluded from the computation of diluted earnings (loss) per share as the effect was anti-dilutive due to the loss for the year.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Other recent United States accounting pronouncements: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Financial Accounting Standards Board (FASB) has issued SFAS No. 133, "Accounting for Derivative Instruments and Hedging Activities" and SFAS No. 138 which amends SFAS No. 133. SFAS No. 133 establishes methods of accounting for derivative financial instruments and hedging activities related to those instruments as well as other hedging activities. The standard requires that all derivatives be recorded on the balance sheet at fair value. The Company will implement SFAS No. 133 for its first quarter ended March 31, 2001. In accordance with the new standard, the Company will account for its existing foreign currency contracts as cash flow hedges. Accordingly, on January 1, 2001, the Company recorded an asset in the amount of $7,498 and a corresponding credit to other comprehensive income as a cumulative-effect type adjustment to reflect the initial mark-to-market on the foreign currency contracts. The Company expects to release $6,477 of the gain to earnings in the next 12 months as the related hedged items are recognized in earnings.</w:t>
      </w:r>
    </w:p>
    <w:p>
      <w:pPr>
        <w:spacing w:after="0" w:line="348"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42</w:t>
        <w:tab/>
        <w:t>CELESTICA ANNUAL REPORT 2000</w:t>
      </w:r>
    </w:p>
    <w:p>
      <w:pPr>
        <w:sectPr>
          <w:pgSz w:w="11900" w:h="16838" w:orient="portrait"/>
          <w:cols w:equalWidth="0" w:num="1">
            <w:col w:w="10229"/>
          </w:cols>
          <w:pgMar w:left="230" w:top="791" w:right="1440" w:bottom="396" w:gutter="0" w:footer="0" w:header="0"/>
        </w:sectPr>
      </w:pPr>
    </w:p>
    <w:bookmarkStart w:id="116" w:name="page117"/>
    <w:bookmarkEnd w:id="116"/>
    <w:p>
      <w:pPr>
        <w:ind w:left="10"/>
        <w:spacing w:after="0"/>
        <w:rPr>
          <w:sz w:val="20"/>
          <w:szCs w:val="20"/>
          <w:color w:val="auto"/>
        </w:rPr>
      </w:pPr>
      <w:r>
        <w:rPr>
          <w:rFonts w:ascii="Courier New" w:cs="Courier New" w:eastAsia="Courier New" w:hAnsi="Courier New"/>
          <w:sz w:val="15"/>
          <w:szCs w:val="15"/>
          <w:color w:val="auto"/>
        </w:rPr>
        <w:t>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3849" w:val="left"/>
          <w:tab w:leader="none" w:pos="6769" w:val="left"/>
        </w:tabs>
        <w:rPr>
          <w:sz w:val="20"/>
          <w:szCs w:val="20"/>
          <w:color w:val="auto"/>
        </w:rPr>
      </w:pPr>
      <w:r>
        <w:rPr>
          <w:rFonts w:ascii="Courier New" w:cs="Courier New" w:eastAsia="Courier New" w:hAnsi="Courier New"/>
          <w:sz w:val="15"/>
          <w:szCs w:val="15"/>
          <w:color w:val="auto"/>
        </w:rPr>
        <w:t>MARKET LISTINGS (SYMBOL: CLS)</w:t>
      </w:r>
      <w:r>
        <w:rPr>
          <w:sz w:val="20"/>
          <w:szCs w:val="20"/>
          <w:color w:val="auto"/>
        </w:rPr>
        <w:tab/>
      </w:r>
      <w:r>
        <w:rPr>
          <w:rFonts w:ascii="Courier New" w:cs="Courier New" w:eastAsia="Courier New" w:hAnsi="Courier New"/>
          <w:sz w:val="15"/>
          <w:szCs w:val="15"/>
          <w:color w:val="auto"/>
        </w:rPr>
        <w:t>SHARES OUTSTANDING</w:t>
      </w:r>
      <w:r>
        <w:rPr>
          <w:sz w:val="20"/>
          <w:szCs w:val="20"/>
          <w:color w:val="auto"/>
        </w:rPr>
        <w:tab/>
      </w:r>
      <w:r>
        <w:rPr>
          <w:rFonts w:ascii="Courier New" w:cs="Courier New" w:eastAsia="Courier New" w:hAnsi="Courier New"/>
          <w:sz w:val="14"/>
          <w:szCs w:val="14"/>
          <w:color w:val="auto"/>
        </w:rPr>
        <w:t>AS AT DECEMBER 31, 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New York Stock Exchange (NYSE)</w:t>
            </w:r>
          </w:p>
        </w:tc>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Basic*</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203,386,387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Toronto Stock Exchange (TSE)</w:t>
            </w:r>
          </w:p>
        </w:tc>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Fully Diluted</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230,831,812</w:t>
            </w:r>
          </w:p>
        </w:tc>
      </w:tr>
    </w:tbl>
    <w:p>
      <w:pPr>
        <w:spacing w:after="0" w:line="5" w:lineRule="exact"/>
        <w:rPr>
          <w:sz w:val="20"/>
          <w:szCs w:val="20"/>
          <w:color w:val="auto"/>
        </w:rPr>
      </w:pPr>
    </w:p>
    <w:p>
      <w:pPr>
        <w:ind w:left="170" w:hanging="170"/>
        <w:spacing w:after="0"/>
        <w:tabs>
          <w:tab w:leader="none" w:pos="17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870" w:right="1679" w:hanging="176"/>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Composed of 164,320,437 Subordinate Voting Shares and 39,065,950 Multiple Voting Shares</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CLOSING PRICE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790"/>
        <w:spacing w:after="0"/>
        <w:rPr>
          <w:sz w:val="20"/>
          <w:szCs w:val="20"/>
          <w:color w:val="auto"/>
        </w:rPr>
      </w:pPr>
      <w:r>
        <w:rPr>
          <w:rFonts w:ascii="Courier New" w:cs="Courier New" w:eastAsia="Courier New" w:hAnsi="Courier New"/>
          <w:sz w:val="15"/>
          <w:szCs w:val="15"/>
          <w:color w:val="auto"/>
        </w:rPr>
        <w:t>AS AT DECEMBER 31, 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New York Stock Exchange</w:t>
            </w:r>
          </w:p>
        </w:tc>
        <w:tc>
          <w:tcPr>
            <w:tcW w:w="2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54.25(U.S.)</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Toronto Stock Exchange</w:t>
            </w:r>
          </w:p>
        </w:tc>
        <w:tc>
          <w:tcPr>
            <w:tcW w:w="2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81.00(CDN)</w:t>
            </w:r>
          </w:p>
        </w:tc>
      </w:tr>
    </w:tbl>
    <w:p>
      <w:pPr>
        <w:spacing w:after="0" w:line="5" w:lineRule="exact"/>
        <w:rPr>
          <w:sz w:val="20"/>
          <w:szCs w:val="20"/>
          <w:color w:val="auto"/>
        </w:rPr>
      </w:pPr>
    </w:p>
    <w:p>
      <w:pPr>
        <w:ind w:left="170" w:hanging="170"/>
        <w:spacing w:after="0"/>
        <w:tabs>
          <w:tab w:leader="none" w:pos="17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 TRADING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30"/>
        <w:spacing w:after="0"/>
        <w:rPr>
          <w:sz w:val="20"/>
          <w:szCs w:val="20"/>
          <w:color w:val="auto"/>
        </w:rPr>
      </w:pPr>
      <w:r>
        <w:rPr>
          <w:rFonts w:ascii="Courier New" w:cs="Courier New" w:eastAsia="Courier New" w:hAnsi="Courier New"/>
          <w:sz w:val="15"/>
          <w:szCs w:val="15"/>
          <w:color w:val="auto"/>
        </w:rPr>
        <w:t>CLOSING SHARE PRICE</w:t>
      </w:r>
    </w:p>
    <w:p>
      <w:pPr>
        <w:ind w:left="10"/>
        <w:spacing w:after="0"/>
        <w:tabs>
          <w:tab w:leader="none" w:pos="3689" w:val="left"/>
          <w:tab w:leader="none" w:pos="4909" w:val="left"/>
          <w:tab w:leader="none" w:pos="5969" w:val="left"/>
          <w:tab w:leader="none" w:pos="8269" w:val="left"/>
        </w:tabs>
        <w:rPr>
          <w:sz w:val="20"/>
          <w:szCs w:val="20"/>
          <w:color w:val="auto"/>
        </w:rPr>
      </w:pPr>
      <w:r>
        <w:rPr>
          <w:rFonts w:ascii="Courier New" w:cs="Courier New" w:eastAsia="Courier New" w:hAnsi="Courier New"/>
          <w:sz w:val="15"/>
          <w:szCs w:val="15"/>
          <w:color w:val="auto"/>
        </w:rPr>
        <w:t>(IPO PRICE: CDN$12.87, U.S.$8.75)</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END OF QUARTER</w:t>
      </w:r>
      <w:r>
        <w:rPr>
          <w:sz w:val="20"/>
          <w:szCs w:val="20"/>
          <w:color w:val="auto"/>
        </w:rPr>
        <w:tab/>
      </w:r>
      <w:r>
        <w:rPr>
          <w:rFonts w:ascii="Courier New" w:cs="Courier New" w:eastAsia="Courier New" w:hAnsi="Courier New"/>
          <w:sz w:val="14"/>
          <w:szCs w:val="14"/>
          <w:color w:val="auto"/>
        </w:rPr>
        <w:t>VOLUME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NYSE (U.S.$)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First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37.56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53.06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75,117,400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54.56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38.00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39,642,500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Third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48.69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80,355,200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Fourth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84.50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46.50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119,371,000</w:t>
            </w:r>
          </w:p>
        </w:tc>
      </w:tr>
      <w:tr>
        <w:trPr>
          <w:trHeight w:val="339"/>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TSE (Cdn$)</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First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87.40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54.00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76.35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61,429,900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79.90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57.85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41,617,200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Third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123.65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72.60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103.65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43,279,500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Fourth Quarter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70.80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55,976,600</w:t>
            </w:r>
          </w:p>
        </w:tc>
      </w:tr>
    </w:tbl>
    <w:p>
      <w:pPr>
        <w:spacing w:after="0" w:line="5" w:lineRule="exact"/>
        <w:rPr>
          <w:sz w:val="20"/>
          <w:szCs w:val="20"/>
          <w:color w:val="auto"/>
        </w:rPr>
      </w:pPr>
    </w:p>
    <w:p>
      <w:pPr>
        <w:ind w:left="170" w:hanging="170"/>
        <w:spacing w:after="0"/>
        <w:tabs>
          <w:tab w:leader="none" w:pos="17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VOLUME OF SHARES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(TRADING PERIOD: YEAR ENDED DECEMBER 31, 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New York Stock Exchange</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314,486,100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Toronto Stock Exchange</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202,303,300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4679"/>
        <w:spacing w:after="0" w:line="471" w:lineRule="auto"/>
        <w:rPr>
          <w:sz w:val="20"/>
          <w:szCs w:val="20"/>
          <w:color w:val="auto"/>
        </w:rPr>
      </w:pPr>
      <w:r>
        <w:rPr>
          <w:rFonts w:ascii="Courier New" w:cs="Courier New" w:eastAsia="Courier New" w:hAnsi="Courier New"/>
          <w:sz w:val="15"/>
          <w:szCs w:val="15"/>
          <w:color w:val="auto"/>
        </w:rPr>
        <w:t>Relative CSL Share Price Performance Versus TSE and S&amp;P Indexes [GRAPHIC]</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JUNE 30, 1998 (IPO)</w:t>
      </w:r>
    </w:p>
    <w:p>
      <w:pPr>
        <w:ind w:left="10"/>
        <w:spacing w:after="0"/>
        <w:rPr>
          <w:sz w:val="20"/>
          <w:szCs w:val="20"/>
          <w:color w:val="auto"/>
        </w:rPr>
      </w:pPr>
      <w:r>
        <w:rPr>
          <w:rFonts w:ascii="Courier New" w:cs="Courier New" w:eastAsia="Courier New" w:hAnsi="Courier New"/>
          <w:sz w:val="15"/>
          <w:szCs w:val="15"/>
          <w:color w:val="auto"/>
        </w:rPr>
        <w:t>DECEMBER 31, 2000</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COVERAGE</w:t>
      </w:r>
    </w:p>
    <w:p>
      <w:pPr>
        <w:ind w:left="10"/>
        <w:spacing w:after="0"/>
        <w:rPr>
          <w:sz w:val="20"/>
          <w:szCs w:val="20"/>
          <w:color w:val="auto"/>
        </w:rPr>
      </w:pPr>
      <w:r>
        <w:rPr>
          <w:rFonts w:ascii="Courier New" w:cs="Courier New" w:eastAsia="Courier New" w:hAnsi="Courier New"/>
          <w:sz w:val="15"/>
          <w:szCs w:val="15"/>
          <w:color w:val="auto"/>
        </w:rPr>
        <w:t>A.G. Edwards</w:t>
      </w:r>
    </w:p>
    <w:p>
      <w:pPr>
        <w:ind w:left="10"/>
        <w:spacing w:after="0"/>
        <w:rPr>
          <w:sz w:val="20"/>
          <w:szCs w:val="20"/>
          <w:color w:val="auto"/>
        </w:rPr>
      </w:pPr>
      <w:r>
        <w:rPr>
          <w:rFonts w:ascii="Courier New" w:cs="Courier New" w:eastAsia="Courier New" w:hAnsi="Courier New"/>
          <w:sz w:val="15"/>
          <w:szCs w:val="15"/>
          <w:color w:val="auto"/>
        </w:rPr>
        <w:t>Banc of America Securities</w:t>
      </w:r>
    </w:p>
    <w:p>
      <w:pPr>
        <w:ind w:left="10"/>
        <w:spacing w:after="0" w:line="238" w:lineRule="auto"/>
        <w:rPr>
          <w:sz w:val="20"/>
          <w:szCs w:val="20"/>
          <w:color w:val="auto"/>
        </w:rPr>
      </w:pPr>
      <w:r>
        <w:rPr>
          <w:rFonts w:ascii="Courier New" w:cs="Courier New" w:eastAsia="Courier New" w:hAnsi="Courier New"/>
          <w:sz w:val="15"/>
          <w:szCs w:val="15"/>
          <w:color w:val="auto"/>
        </w:rPr>
        <w:t>Bear Stearns</w:t>
      </w:r>
    </w:p>
    <w:p>
      <w:pPr>
        <w:ind w:left="10"/>
        <w:spacing w:after="0"/>
        <w:rPr>
          <w:sz w:val="20"/>
          <w:szCs w:val="20"/>
          <w:color w:val="auto"/>
        </w:rPr>
      </w:pPr>
      <w:r>
        <w:rPr>
          <w:rFonts w:ascii="Courier New" w:cs="Courier New" w:eastAsia="Courier New" w:hAnsi="Courier New"/>
          <w:sz w:val="15"/>
          <w:szCs w:val="15"/>
          <w:color w:val="auto"/>
        </w:rPr>
        <w:t>BMO Nesbitt Burns</w:t>
      </w:r>
    </w:p>
    <w:p>
      <w:pPr>
        <w:ind w:left="10"/>
        <w:spacing w:after="0"/>
        <w:rPr>
          <w:sz w:val="20"/>
          <w:szCs w:val="20"/>
          <w:color w:val="auto"/>
        </w:rPr>
      </w:pPr>
      <w:r>
        <w:rPr>
          <w:rFonts w:ascii="Courier New" w:cs="Courier New" w:eastAsia="Courier New" w:hAnsi="Courier New"/>
          <w:sz w:val="15"/>
          <w:szCs w:val="15"/>
          <w:color w:val="auto"/>
        </w:rPr>
        <w:t>CIBC World Markets</w:t>
      </w:r>
    </w:p>
    <w:p>
      <w:pPr>
        <w:ind w:left="10"/>
        <w:spacing w:after="0" w:line="238" w:lineRule="auto"/>
        <w:rPr>
          <w:sz w:val="20"/>
          <w:szCs w:val="20"/>
          <w:color w:val="auto"/>
        </w:rPr>
      </w:pPr>
      <w:r>
        <w:rPr>
          <w:rFonts w:ascii="Courier New" w:cs="Courier New" w:eastAsia="Courier New" w:hAnsi="Courier New"/>
          <w:sz w:val="15"/>
          <w:szCs w:val="15"/>
          <w:color w:val="auto"/>
        </w:rPr>
        <w:t>Credit Suisse First Boston</w:t>
      </w:r>
    </w:p>
    <w:p>
      <w:pPr>
        <w:ind w:left="10"/>
        <w:spacing w:after="0"/>
        <w:rPr>
          <w:sz w:val="20"/>
          <w:szCs w:val="20"/>
          <w:color w:val="auto"/>
        </w:rPr>
      </w:pPr>
      <w:r>
        <w:rPr>
          <w:rFonts w:ascii="Courier New" w:cs="Courier New" w:eastAsia="Courier New" w:hAnsi="Courier New"/>
          <w:sz w:val="15"/>
          <w:szCs w:val="15"/>
          <w:color w:val="auto"/>
        </w:rPr>
        <w:t>Deutsche Banc Alex. Brown</w:t>
      </w:r>
    </w:p>
    <w:p>
      <w:pPr>
        <w:ind w:left="10"/>
        <w:spacing w:after="0"/>
        <w:rPr>
          <w:sz w:val="20"/>
          <w:szCs w:val="20"/>
          <w:color w:val="auto"/>
        </w:rPr>
      </w:pPr>
      <w:r>
        <w:rPr>
          <w:rFonts w:ascii="Courier New" w:cs="Courier New" w:eastAsia="Courier New" w:hAnsi="Courier New"/>
          <w:sz w:val="15"/>
          <w:szCs w:val="15"/>
          <w:color w:val="auto"/>
        </w:rPr>
        <w:t>Edward Jones</w:t>
      </w:r>
    </w:p>
    <w:p>
      <w:pPr>
        <w:ind w:left="10"/>
        <w:spacing w:after="0"/>
        <w:rPr>
          <w:sz w:val="20"/>
          <w:szCs w:val="20"/>
          <w:color w:val="auto"/>
        </w:rPr>
      </w:pPr>
      <w:r>
        <w:rPr>
          <w:rFonts w:ascii="Courier New" w:cs="Courier New" w:eastAsia="Courier New" w:hAnsi="Courier New"/>
          <w:sz w:val="15"/>
          <w:szCs w:val="15"/>
          <w:color w:val="auto"/>
        </w:rPr>
        <w:t>FleetBoston Robertson Stephens</w:t>
      </w:r>
    </w:p>
    <w:p>
      <w:pPr>
        <w:ind w:left="10"/>
        <w:spacing w:after="0" w:line="238" w:lineRule="auto"/>
        <w:rPr>
          <w:sz w:val="20"/>
          <w:szCs w:val="20"/>
          <w:color w:val="auto"/>
        </w:rPr>
      </w:pPr>
      <w:r>
        <w:rPr>
          <w:rFonts w:ascii="Courier New" w:cs="Courier New" w:eastAsia="Courier New" w:hAnsi="Courier New"/>
          <w:sz w:val="15"/>
          <w:szCs w:val="15"/>
          <w:color w:val="auto"/>
        </w:rPr>
        <w:t>Goldman Sachs</w:t>
      </w:r>
    </w:p>
    <w:p>
      <w:pPr>
        <w:ind w:left="10"/>
        <w:spacing w:after="0"/>
        <w:rPr>
          <w:sz w:val="20"/>
          <w:szCs w:val="20"/>
          <w:color w:val="auto"/>
        </w:rPr>
      </w:pPr>
      <w:r>
        <w:rPr>
          <w:rFonts w:ascii="Courier New" w:cs="Courier New" w:eastAsia="Courier New" w:hAnsi="Courier New"/>
          <w:sz w:val="15"/>
          <w:szCs w:val="15"/>
          <w:color w:val="auto"/>
        </w:rPr>
        <w:t>Griffiths McBurney</w:t>
      </w:r>
    </w:p>
    <w:p>
      <w:pPr>
        <w:sectPr>
          <w:pgSz w:w="11900" w:h="16838" w:orient="portrait"/>
          <w:cols w:equalWidth="0" w:num="1">
            <w:col w:w="10229"/>
          </w:cols>
          <w:pgMar w:left="230" w:top="791" w:right="1440" w:bottom="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HSBC</w:t>
      </w:r>
    </w:p>
    <w:p>
      <w:pPr>
        <w:spacing w:after="0"/>
        <w:rPr>
          <w:sz w:val="20"/>
          <w:szCs w:val="20"/>
          <w:color w:val="auto"/>
        </w:rPr>
      </w:pPr>
      <w:r>
        <w:rPr>
          <w:rFonts w:ascii="Courier New" w:cs="Courier New" w:eastAsia="Courier New" w:hAnsi="Courier New"/>
          <w:sz w:val="15"/>
          <w:szCs w:val="15"/>
          <w:color w:val="auto"/>
        </w:rPr>
        <w:t>ING Barings</w:t>
      </w:r>
    </w:p>
    <w:p>
      <w:pPr>
        <w:spacing w:after="0"/>
        <w:rPr>
          <w:sz w:val="20"/>
          <w:szCs w:val="20"/>
          <w:color w:val="auto"/>
        </w:rPr>
      </w:pPr>
      <w:r>
        <w:rPr>
          <w:rFonts w:ascii="Courier New" w:cs="Courier New" w:eastAsia="Courier New" w:hAnsi="Courier New"/>
          <w:sz w:val="15"/>
          <w:szCs w:val="15"/>
          <w:color w:val="auto"/>
        </w:rPr>
        <w:t>JP Morgan Chase</w:t>
      </w:r>
    </w:p>
    <w:p>
      <w:pPr>
        <w:spacing w:after="0" w:line="238" w:lineRule="auto"/>
        <w:rPr>
          <w:sz w:val="20"/>
          <w:szCs w:val="20"/>
          <w:color w:val="auto"/>
        </w:rPr>
      </w:pPr>
      <w:r>
        <w:rPr>
          <w:rFonts w:ascii="Courier New" w:cs="Courier New" w:eastAsia="Courier New" w:hAnsi="Courier New"/>
          <w:sz w:val="15"/>
          <w:szCs w:val="15"/>
          <w:color w:val="auto"/>
        </w:rPr>
        <w:t>Lehman Brothers</w:t>
      </w:r>
    </w:p>
    <w:p>
      <w:pPr>
        <w:spacing w:after="0"/>
        <w:rPr>
          <w:sz w:val="20"/>
          <w:szCs w:val="20"/>
          <w:color w:val="auto"/>
        </w:rPr>
      </w:pPr>
      <w:r>
        <w:rPr>
          <w:rFonts w:ascii="Courier New" w:cs="Courier New" w:eastAsia="Courier New" w:hAnsi="Courier New"/>
          <w:sz w:val="15"/>
          <w:szCs w:val="15"/>
          <w:color w:val="auto"/>
        </w:rPr>
        <w:t>Merrill Lynch</w:t>
      </w:r>
    </w:p>
    <w:p>
      <w:pPr>
        <w:spacing w:after="0"/>
        <w:rPr>
          <w:sz w:val="20"/>
          <w:szCs w:val="20"/>
          <w:color w:val="auto"/>
        </w:rPr>
      </w:pPr>
      <w:r>
        <w:rPr>
          <w:rFonts w:ascii="Courier New" w:cs="Courier New" w:eastAsia="Courier New" w:hAnsi="Courier New"/>
          <w:sz w:val="15"/>
          <w:szCs w:val="15"/>
          <w:color w:val="auto"/>
        </w:rPr>
        <w:t>Midwest Research</w:t>
      </w:r>
    </w:p>
    <w:p>
      <w:pPr>
        <w:spacing w:after="0" w:line="238" w:lineRule="auto"/>
        <w:rPr>
          <w:sz w:val="20"/>
          <w:szCs w:val="20"/>
          <w:color w:val="auto"/>
        </w:rPr>
      </w:pPr>
      <w:r>
        <w:rPr>
          <w:rFonts w:ascii="Courier New" w:cs="Courier New" w:eastAsia="Courier New" w:hAnsi="Courier New"/>
          <w:sz w:val="15"/>
          <w:szCs w:val="15"/>
          <w:color w:val="auto"/>
        </w:rPr>
        <w:t>Morgan Stanley Dean Witter</w:t>
      </w:r>
    </w:p>
    <w:p>
      <w:pPr>
        <w:spacing w:after="0"/>
        <w:rPr>
          <w:sz w:val="20"/>
          <w:szCs w:val="20"/>
          <w:color w:val="auto"/>
        </w:rPr>
      </w:pPr>
      <w:r>
        <w:rPr>
          <w:rFonts w:ascii="Courier New" w:cs="Courier New" w:eastAsia="Courier New" w:hAnsi="Courier New"/>
          <w:sz w:val="15"/>
          <w:szCs w:val="15"/>
          <w:color w:val="auto"/>
        </w:rPr>
        <w:t>National Bank Financial Services</w:t>
      </w:r>
    </w:p>
    <w:p>
      <w:pPr>
        <w:spacing w:after="0"/>
        <w:rPr>
          <w:sz w:val="20"/>
          <w:szCs w:val="20"/>
          <w:color w:val="auto"/>
        </w:rPr>
      </w:pPr>
      <w:r>
        <w:rPr>
          <w:rFonts w:ascii="Courier New" w:cs="Courier New" w:eastAsia="Courier New" w:hAnsi="Courier New"/>
          <w:sz w:val="15"/>
          <w:szCs w:val="15"/>
          <w:color w:val="auto"/>
        </w:rPr>
        <w:t>Needham and Company</w:t>
      </w:r>
    </w:p>
    <w:p>
      <w:pPr>
        <w:spacing w:after="0"/>
        <w:rPr>
          <w:sz w:val="20"/>
          <w:szCs w:val="20"/>
          <w:color w:val="auto"/>
        </w:rPr>
      </w:pPr>
      <w:r>
        <w:rPr>
          <w:rFonts w:ascii="Courier New" w:cs="Courier New" w:eastAsia="Courier New" w:hAnsi="Courier New"/>
          <w:sz w:val="15"/>
          <w:szCs w:val="15"/>
          <w:color w:val="auto"/>
        </w:rPr>
        <w:t>Paradigm Capital</w:t>
      </w:r>
    </w:p>
    <w:p>
      <w:pPr>
        <w:spacing w:after="0" w:line="238" w:lineRule="auto"/>
        <w:rPr>
          <w:sz w:val="20"/>
          <w:szCs w:val="20"/>
          <w:color w:val="auto"/>
        </w:rPr>
      </w:pPr>
      <w:r>
        <w:rPr>
          <w:rFonts w:ascii="Courier New" w:cs="Courier New" w:eastAsia="Courier New" w:hAnsi="Courier New"/>
          <w:sz w:val="15"/>
          <w:szCs w:val="15"/>
          <w:color w:val="auto"/>
        </w:rPr>
        <w:t>Prudential Securities</w:t>
      </w:r>
    </w:p>
    <w:p>
      <w:pPr>
        <w:spacing w:after="0"/>
        <w:rPr>
          <w:sz w:val="20"/>
          <w:szCs w:val="20"/>
          <w:color w:val="auto"/>
        </w:rPr>
      </w:pPr>
      <w:r>
        <w:rPr>
          <w:rFonts w:ascii="Courier New" w:cs="Courier New" w:eastAsia="Courier New" w:hAnsi="Courier New"/>
          <w:sz w:val="15"/>
          <w:szCs w:val="15"/>
          <w:color w:val="auto"/>
        </w:rPr>
        <w:t>RBC Dominion Securities</w:t>
      </w:r>
    </w:p>
    <w:p>
      <w:pPr>
        <w:spacing w:after="0"/>
        <w:rPr>
          <w:sz w:val="20"/>
          <w:szCs w:val="20"/>
          <w:color w:val="auto"/>
        </w:rPr>
      </w:pPr>
      <w:r>
        <w:rPr>
          <w:rFonts w:ascii="Courier New" w:cs="Courier New" w:eastAsia="Courier New" w:hAnsi="Courier New"/>
          <w:sz w:val="15"/>
          <w:szCs w:val="15"/>
          <w:color w:val="auto"/>
        </w:rPr>
        <w:t>Salomon Smith Barney</w:t>
      </w:r>
    </w:p>
    <w:p>
      <w:pPr>
        <w:spacing w:after="0" w:line="238" w:lineRule="auto"/>
        <w:rPr>
          <w:sz w:val="20"/>
          <w:szCs w:val="20"/>
          <w:color w:val="auto"/>
        </w:rPr>
      </w:pPr>
      <w:r>
        <w:rPr>
          <w:rFonts w:ascii="Courier New" w:cs="Courier New" w:eastAsia="Courier New" w:hAnsi="Courier New"/>
          <w:sz w:val="15"/>
          <w:szCs w:val="15"/>
          <w:color w:val="auto"/>
        </w:rPr>
        <w:t>Scotia Capital Markets</w:t>
      </w:r>
    </w:p>
    <w:p>
      <w:pPr>
        <w:spacing w:after="0"/>
        <w:rPr>
          <w:sz w:val="20"/>
          <w:szCs w:val="20"/>
          <w:color w:val="auto"/>
        </w:rPr>
      </w:pPr>
      <w:r>
        <w:rPr>
          <w:rFonts w:ascii="Courier New" w:cs="Courier New" w:eastAsia="Courier New" w:hAnsi="Courier New"/>
          <w:sz w:val="15"/>
          <w:szCs w:val="15"/>
          <w:color w:val="auto"/>
        </w:rPr>
        <w:t>Sprott Securities</w:t>
      </w:r>
    </w:p>
    <w:p>
      <w:pPr>
        <w:spacing w:after="0"/>
        <w:rPr>
          <w:sz w:val="20"/>
          <w:szCs w:val="20"/>
          <w:color w:val="auto"/>
        </w:rPr>
      </w:pPr>
      <w:r>
        <w:rPr>
          <w:rFonts w:ascii="Courier New" w:cs="Courier New" w:eastAsia="Courier New" w:hAnsi="Courier New"/>
          <w:sz w:val="15"/>
          <w:szCs w:val="15"/>
          <w:color w:val="auto"/>
        </w:rPr>
        <w:t>TD Securities</w:t>
      </w:r>
    </w:p>
    <w:p>
      <w:pPr>
        <w:spacing w:after="0"/>
        <w:rPr>
          <w:sz w:val="20"/>
          <w:szCs w:val="20"/>
          <w:color w:val="auto"/>
        </w:rPr>
      </w:pPr>
      <w:r>
        <w:rPr>
          <w:rFonts w:ascii="Courier New" w:cs="Courier New" w:eastAsia="Courier New" w:hAnsi="Courier New"/>
          <w:sz w:val="15"/>
          <w:szCs w:val="15"/>
          <w:color w:val="auto"/>
        </w:rPr>
        <w:t>UBS Warburg</w:t>
      </w:r>
    </w:p>
    <w:p>
      <w:pPr>
        <w:spacing w:after="0" w:line="238" w:lineRule="auto"/>
        <w:rPr>
          <w:sz w:val="20"/>
          <w:szCs w:val="20"/>
          <w:color w:val="auto"/>
        </w:rPr>
      </w:pPr>
      <w:r>
        <w:rPr>
          <w:rFonts w:ascii="Courier New" w:cs="Courier New" w:eastAsia="Courier New" w:hAnsi="Courier New"/>
          <w:sz w:val="15"/>
          <w:szCs w:val="15"/>
          <w:color w:val="auto"/>
        </w:rPr>
        <w:t>Yorkton Securities</w:t>
      </w:r>
    </w:p>
    <w:p>
      <w:pPr>
        <w:spacing w:after="0" w:line="339" w:lineRule="exact"/>
        <w:rPr>
          <w:sz w:val="20"/>
          <w:szCs w:val="20"/>
          <w:color w:val="auto"/>
        </w:rPr>
      </w:pP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43</w:t>
      </w:r>
    </w:p>
    <w:p>
      <w:pPr>
        <w:sectPr>
          <w:pgSz w:w="11900" w:h="16838" w:orient="portrait"/>
          <w:cols w:equalWidth="0" w:num="1">
            <w:col w:w="10219"/>
          </w:cols>
          <w:pgMar w:left="240" w:top="136"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EUGENE V. POLISTUK is the founder, Chairman of the Board of Directors and Chief Executive Officer of Celestica. He has been the Chief Executive Officer of Celestica since its establishment in 1994, and was the company's President until February 2001. Since 1986, Mr. Polistuk has been instrumental in charting Celestica's transformation and executing the company's successful evolution from its early history as an operating unit with IBM, to a standalone company, to a US$9.8 billion public company and leader in the electronics manufacturing services industry. Previously, Mr. Polistuk spent 25 years with IBM Canada where, over the course of his career, he managed all key functional areas of the business. Mr. Polistuk holds a Bachelor of Applied Science degree in Electrical Engineering from the University of Toronto. In 1994, he was presented with the `2T5 Meritorious Service Medal' in recognition for his meritorious service in and for the profession, by his peers in the University of Toronto Engineering Alumni Association. He has been recognized in the industry with awards such as Electronic Business' Outstanding CEO award and recognized as one of the `Hot 25' by Electronic Buyers' News.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ANTHONY P. PUPPI has been the Chief Financial Officer of Celestica since its establishment and a director of Celestica since October 1996. He was appointed Executive Vice-President in October 1999 and General Manager, Global Services in January 2001. Mr. Puppi is responsible for Celestica's financial activities and Global Services. From 1980 to 1992, he held positions of increasing financial management responsibility with IBM Canada. Mr. Puppi holds a Bachelor of Business Administration degree in Finance and a Master of Business Administration degree from York University in Ontario.</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ROBERT L. CRANDALL is the retired Chairman of the Board and Chief Executive Officer of AMR Corporation/American Airlines Inc. Mr. Crandall has been a director of Celestica since July 1998. He is also a director of American Express Company, Anixter International Inc., Clear Channel Communications Inc., and Halliburton Company. Mr. Crandall holds a Bachelor of Science degree from the University of Rhode Island and a Master of Business Administration degree from The Wharton School of the University of Pennsylvania.</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MARK L. HILSON is a Vice-President of Onex and has acted as a director of Celestica since 1996. Mr. Hilson joined Onex in 1988 and was appointed Vice-President in 1993. Prior to 1988, he was an associate in the Mergers &amp; Acquisitions Group at Merrill Lynch. Mr. Hilson is also a director of Lantic Sugar Limited and Rogers Sugar Ltd. (sugar processing), MAGNATRAX Corporation (metal fabrication), Unitive Inc. (advanced semi conductor packaging), Vincor International Inc. (vintner) and a governor of Wilfrid Laurier University and the Shaw Festival. Mr. Hilson holds an Honours Bachelor of Business Administration (gold medallist) from Wilfrid Laurier University and a Master of Business Administration (George F. Baker Scholar) from the Harvard University Graduate School of Business Administration.</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RICHARD S. LOVE is a former Vice-President of Hewlett-Packard and a former general manager of the Computer Order Fulfillment and Manufacturing Group for Hewlett-Packard's Computer Systems Organization. Mr. Love has been a director of Celestica since July 1998. From 1962 until 1997, he held positions of increasing responsibility with Hewlett-Packard, becoming Vice-President in 1992. He is a former director of HMT Technology Corporation (electronics manufacturing) and a former director of The Vendo Company (electronics)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ROGER L. MARTIN is Dean of the University of Toronto's Joseph L. Rotman School of Management and has been a director of Celestica since July 1998. Mr. Martin is a director of Monitor Company, a Cambridge, Massachusetts-based consulting firm, and Thomson Corporation, one of the world's leading information companies, and a trustee of the Hospital for Sick Children. Mr. Martin holds an AB degree (cum laude) from Harvard College and a Master of Business Administration degree from the Harvard University Graduate School of Business Administration.</w:t>
      </w:r>
    </w:p>
    <w:p>
      <w:pPr>
        <w:spacing w:after="0" w:line="33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44</w:t>
        <w:tab/>
        <w:t>CELESTICA ANNUAL REPORT 2000</w:t>
      </w:r>
    </w:p>
    <w:p>
      <w:pPr>
        <w:sectPr>
          <w:pgSz w:w="11900" w:h="16838" w:orient="portrait"/>
          <w:cols w:equalWidth="0" w:num="1">
            <w:col w:w="10219"/>
          </w:cols>
          <w:pgMar w:left="240" w:top="791" w:right="1440" w:bottom="1440" w:gutter="0" w:footer="0" w:header="0"/>
        </w:sectPr>
      </w:pPr>
    </w:p>
    <w:bookmarkStart w:id="119" w:name="page120"/>
    <w:bookmarkEnd w:id="119"/>
    <w:p>
      <w:pPr>
        <w:ind w:right="3179"/>
        <w:spacing w:after="0" w:line="257" w:lineRule="auto"/>
        <w:rPr>
          <w:sz w:val="20"/>
          <w:szCs w:val="20"/>
          <w:color w:val="auto"/>
        </w:rPr>
      </w:pPr>
      <w:r>
        <w:rPr>
          <w:rFonts w:ascii="Courier New" w:cs="Courier New" w:eastAsia="Courier New" w:hAnsi="Courier New"/>
          <w:sz w:val="14"/>
          <w:szCs w:val="14"/>
          <w:color w:val="auto"/>
        </w:rPr>
        <w:t>ANTHONY R. MELMAN is a Vice-President of Onex and has been a director of Celestica since 1996. Mr. Melman joined Onex as a shareholder and Vice-President in 1984. From 1977 to 1984, he was Senior Vice-President of Canadian Imperial Bank of Commerce responsible for worldwide merchant banking, project financing, acquisitions and other specialized financing activities. Prior to emigrating to Canada in 1977, Mr. Melman had extensive merchant banking experience in South Africa and the United Kingdom. He is a director of a number of Onex-controlled companies. Mr. Melman is also a director of Baycrest Centre for Geriatric Care, as well as a member of their Finance Committee and Nominating Committee; director of University of Toronto Asset Management Corporation; and a member of the Board of Governors of Mount Sinai Hospital. Mr. Melman holds a Bachelor of Science in Chemical Engineering from the University of The Witwatersrand, a Master of Business Administration (gold medallist) from Cape Town University and a Ph.D. in Finance from the University of The Witwatersrand.</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GERALD W. SCHWARTZ is the Chairman of the Board, President and Chief Executive Officer of Onex and has been a director of Celestica since July 1998. Prior to founding Onex in 1983, Mr. Schwartz was a co-founder (in 1977) of CanWest Capital Corp., now CanWest Global Communications Corp. He is a director of Onex, The Bank of Nova Scotia, SC International Services, Inc. (airline catering) and Phoenix Pictures Inc. (entertainment). Mr. Schwartz holds a Bachelor of Commerce degree and a Bachelor of Laws degree from the University of Manitoba, a Master of Business Administration degree from the Harvard University Graduate School of Business Administration and a Doctor of Laws (Hon.) from St. Francis Xavier University.</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DON TAPSCOTT is Chairman of Itemus Inc., a leading architect of next generation Internet strategies, solutions and software for Global 2000 organizations. He is also Chairman of Digital 4Sight Corp., Itemus' strategy consulting and research firm. Mr. Tapscott has been a director of Celestica since September 1998. He has authored numerous books on the application of technology in business. He is a Forum Fellow of the World Economic Forum and advises corporate executives around the world on business strategy. Mr. Tapscott holds a Bachelor of Science degree in Psychology and Statistics and a Master of Education degree specializing in Research Methodology.</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JOHN R. WALTER is the Chairman of the Board of Manpower, Inc., is the retired President and Chief Operating Officer of AT&amp;T Corp. and has been a director of Celestica since July 1998. Mr. Walter joined AT&amp;T Corp. in 1996. From 1969 to 1996, he held positions of increasing responsibility with R.R. Donnelley &amp; Sons Company, becoming President in 1987 and Chief Executive Officer and Chairman of the Board in 1989. He is a director of Abbott Laboratories (pharmaceuticals), Deere &amp; Company (equipment and financial services), and Jones, Lang, LaSalle (real estate services) and is a trustee of the Chicago Symphony Orchestra and of Northwestern University. Mr. Walter holds a Bachelor of Science degree in business administration from Miami University of Ohio.</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V. POLISTUK</w:t>
      </w: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MARVIN MAGEE</w:t>
      </w: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ANTHONY P. PUPPI</w:t>
      </w:r>
    </w:p>
    <w:p>
      <w:pPr>
        <w:spacing w:after="0"/>
        <w:rPr>
          <w:sz w:val="20"/>
          <w:szCs w:val="20"/>
          <w:color w:val="auto"/>
        </w:rPr>
      </w:pPr>
      <w:r>
        <w:rPr>
          <w:rFonts w:ascii="Courier New" w:cs="Courier New" w:eastAsia="Courier New" w:hAnsi="Courier New"/>
          <w:sz w:val="15"/>
          <w:szCs w:val="15"/>
          <w:color w:val="auto"/>
        </w:rPr>
        <w:t>Executive Vice-President, Chief Financial Officer and General Manager, Global</w:t>
      </w:r>
    </w:p>
    <w:p>
      <w:pPr>
        <w:spacing w:after="0"/>
        <w:rPr>
          <w:sz w:val="20"/>
          <w:szCs w:val="20"/>
          <w:color w:val="auto"/>
        </w:rPr>
      </w:pPr>
      <w:r>
        <w:rPr>
          <w:rFonts w:ascii="Courier New" w:cs="Courier New" w:eastAsia="Courier New" w:hAnsi="Courier New"/>
          <w:sz w:val="15"/>
          <w:szCs w:val="15"/>
          <w:color w:val="auto"/>
        </w:rPr>
        <w:t>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THOMAS TROPEA</w:t>
      </w:r>
    </w:p>
    <w:p>
      <w:pPr>
        <w:spacing w:after="0"/>
        <w:rPr>
          <w:sz w:val="20"/>
          <w:szCs w:val="20"/>
          <w:color w:val="auto"/>
        </w:rPr>
      </w:pPr>
      <w:r>
        <w:rPr>
          <w:rFonts w:ascii="Courier New" w:cs="Courier New" w:eastAsia="Courier New" w:hAnsi="Courier New"/>
          <w:sz w:val="15"/>
          <w:szCs w:val="15"/>
          <w:color w:val="auto"/>
        </w:rPr>
        <w:t>Vice Chair, Global Customer Units</w:t>
      </w:r>
    </w:p>
    <w:p>
      <w:pPr>
        <w:spacing w:after="0"/>
        <w:rPr>
          <w:sz w:val="20"/>
          <w:szCs w:val="20"/>
          <w:color w:val="auto"/>
        </w:rPr>
      </w:pPr>
      <w:r>
        <w:rPr>
          <w:rFonts w:ascii="Courier New" w:cs="Courier New" w:eastAsia="Courier New" w:hAnsi="Courier New"/>
          <w:sz w:val="15"/>
          <w:szCs w:val="15"/>
          <w:color w:val="auto"/>
        </w:rPr>
        <w:t>and Worldwide Marketing and Business Development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ALASTAIR KELLY</w:t>
      </w:r>
    </w:p>
    <w:p>
      <w:pPr>
        <w:spacing w:after="0"/>
        <w:rPr>
          <w:sz w:val="20"/>
          <w:szCs w:val="20"/>
          <w:color w:val="auto"/>
        </w:rPr>
      </w:pPr>
      <w:r>
        <w:rPr>
          <w:rFonts w:ascii="Courier New" w:cs="Courier New" w:eastAsia="Courier New" w:hAnsi="Courier New"/>
          <w:sz w:val="15"/>
          <w:szCs w:val="15"/>
          <w:color w:val="auto"/>
        </w:rPr>
        <w:t>Executive Vice-President,</w:t>
      </w:r>
    </w:p>
    <w:p>
      <w:pPr>
        <w:spacing w:after="0"/>
        <w:rPr>
          <w:sz w:val="20"/>
          <w:szCs w:val="20"/>
          <w:color w:val="auto"/>
        </w:rPr>
      </w:pPr>
      <w:r>
        <w:rPr>
          <w:rFonts w:ascii="Courier New" w:cs="Courier New" w:eastAsia="Courier New" w:hAnsi="Courier New"/>
          <w:sz w:val="15"/>
          <w:szCs w:val="15"/>
          <w:color w:val="auto"/>
        </w:rPr>
        <w:t>Corporate Development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P. CIMENTO</w:t>
      </w:r>
    </w:p>
    <w:p>
      <w:pPr>
        <w:spacing w:after="0"/>
        <w:rPr>
          <w:sz w:val="20"/>
          <w:szCs w:val="20"/>
          <w:color w:val="auto"/>
        </w:rPr>
      </w:pPr>
      <w:r>
        <w:rPr>
          <w:rFonts w:ascii="Courier New" w:cs="Courier New" w:eastAsia="Courier New" w:hAnsi="Courier New"/>
          <w:sz w:val="15"/>
          <w:szCs w:val="15"/>
          <w:color w:val="auto"/>
        </w:rPr>
        <w:t>Senior Vice-President, Corporate Strategies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LISA J. COLNETT</w:t>
      </w:r>
    </w:p>
    <w:p>
      <w:pPr>
        <w:spacing w:after="0"/>
        <w:rPr>
          <w:sz w:val="20"/>
          <w:szCs w:val="20"/>
          <w:color w:val="auto"/>
        </w:rPr>
      </w:pPr>
      <w:r>
        <w:rPr>
          <w:rFonts w:ascii="Courier New" w:cs="Courier New" w:eastAsia="Courier New" w:hAnsi="Courier New"/>
          <w:sz w:val="15"/>
          <w:szCs w:val="15"/>
          <w:color w:val="auto"/>
        </w:rPr>
        <w:t>Senior Vice-President, Worldwide Process Management</w:t>
      </w:r>
    </w:p>
    <w:p>
      <w:pPr>
        <w:spacing w:after="0"/>
        <w:rPr>
          <w:sz w:val="20"/>
          <w:szCs w:val="20"/>
          <w:color w:val="auto"/>
        </w:rPr>
      </w:pPr>
      <w:r>
        <w:rPr>
          <w:rFonts w:ascii="Courier New" w:cs="Courier New" w:eastAsia="Courier New" w:hAnsi="Courier New"/>
          <w:sz w:val="15"/>
          <w:szCs w:val="15"/>
          <w:color w:val="auto"/>
        </w:rPr>
        <w:t>and Chief Information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G. GORT</w:t>
      </w:r>
    </w:p>
    <w:p>
      <w:pPr>
        <w:spacing w:after="0"/>
        <w:rPr>
          <w:sz w:val="20"/>
          <w:szCs w:val="20"/>
          <w:color w:val="auto"/>
        </w:rPr>
      </w:pPr>
      <w:r>
        <w:rPr>
          <w:rFonts w:ascii="Courier New" w:cs="Courier New" w:eastAsia="Courier New" w:hAnsi="Courier New"/>
          <w:sz w:val="15"/>
          <w:szCs w:val="15"/>
          <w:color w:val="auto"/>
        </w:rPr>
        <w:t>Executive Vice-President, Global Supply Chain 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IAIN S. KENNEDY</w:t>
      </w:r>
    </w:p>
    <w:p>
      <w:pPr>
        <w:spacing w:after="0"/>
        <w:rPr>
          <w:sz w:val="20"/>
          <w:szCs w:val="20"/>
          <w:color w:val="auto"/>
        </w:rPr>
      </w:pPr>
      <w:r>
        <w:rPr>
          <w:rFonts w:ascii="Courier New" w:cs="Courier New" w:eastAsia="Courier New" w:hAnsi="Courier New"/>
          <w:sz w:val="15"/>
          <w:szCs w:val="15"/>
          <w:color w:val="auto"/>
        </w:rPr>
        <w:t>Senior Vice-President, Integration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S. MCCREESH</w:t>
      </w:r>
    </w:p>
    <w:p>
      <w:pPr>
        <w:spacing w:after="0"/>
        <w:rPr>
          <w:sz w:val="20"/>
          <w:szCs w:val="20"/>
          <w:color w:val="auto"/>
        </w:rPr>
      </w:pPr>
      <w:r>
        <w:rPr>
          <w:rFonts w:ascii="Courier New" w:cs="Courier New" w:eastAsia="Courier New" w:hAnsi="Courier New"/>
          <w:sz w:val="15"/>
          <w:szCs w:val="15"/>
          <w:color w:val="auto"/>
        </w:rPr>
        <w:t>Senior Vice-President, Human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P. SHEA</w:t>
      </w:r>
    </w:p>
    <w:p>
      <w:pPr>
        <w:spacing w:after="0"/>
        <w:rPr>
          <w:sz w:val="20"/>
          <w:szCs w:val="20"/>
          <w:color w:val="auto"/>
        </w:rPr>
      </w:pPr>
      <w:r>
        <w:rPr>
          <w:rFonts w:ascii="Courier New" w:cs="Courier New" w:eastAsia="Courier New" w:hAnsi="Courier New"/>
          <w:sz w:val="15"/>
          <w:szCs w:val="15"/>
          <w:color w:val="auto"/>
        </w:rPr>
        <w:t>Senior Vice-President and Chief Technology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RAHUL SURI</w:t>
      </w:r>
    </w:p>
    <w:p>
      <w:pPr>
        <w:spacing w:after="0"/>
        <w:rPr>
          <w:sz w:val="20"/>
          <w:szCs w:val="20"/>
          <w:color w:val="auto"/>
        </w:rPr>
      </w:pPr>
      <w:r>
        <w:rPr>
          <w:rFonts w:ascii="Courier New" w:cs="Courier New" w:eastAsia="Courier New" w:hAnsi="Courier New"/>
          <w:sz w:val="15"/>
          <w:szCs w:val="15"/>
          <w:color w:val="auto"/>
        </w:rPr>
        <w:t>Senior Vice-President,</w:t>
      </w:r>
    </w:p>
    <w:p>
      <w:pPr>
        <w:spacing w:after="0"/>
        <w:rPr>
          <w:sz w:val="20"/>
          <w:szCs w:val="20"/>
          <w:color w:val="auto"/>
        </w:rPr>
      </w:pPr>
      <w:r>
        <w:rPr>
          <w:rFonts w:ascii="Courier New" w:cs="Courier New" w:eastAsia="Courier New" w:hAnsi="Courier New"/>
          <w:sz w:val="15"/>
          <w:szCs w:val="15"/>
          <w:color w:val="auto"/>
        </w:rPr>
        <w:t>Mergers and Acquisitions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BAR</w:t>
      </w:r>
    </w:p>
    <w:p>
      <w:pPr>
        <w:spacing w:after="0"/>
        <w:rPr>
          <w:sz w:val="20"/>
          <w:szCs w:val="20"/>
          <w:color w:val="auto"/>
        </w:rPr>
      </w:pPr>
      <w:r>
        <w:rPr>
          <w:rFonts w:ascii="Courier New" w:cs="Courier New" w:eastAsia="Courier New" w:hAnsi="Courier New"/>
          <w:sz w:val="15"/>
          <w:szCs w:val="15"/>
          <w:color w:val="auto"/>
        </w:rPr>
        <w:t>Vice-President and Corporate Controller</w:t>
      </w:r>
    </w:p>
    <w:p>
      <w:pPr>
        <w:sectPr>
          <w:pgSz w:w="11900" w:h="16838" w:orient="portrait"/>
          <w:cols w:equalWidth="0" w:num="1">
            <w:col w:w="10219"/>
          </w:cols>
          <w:pgMar w:left="240" w:top="627" w:right="1440" w:bottom="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ELIZABETH L. DELBIANCO</w:t>
      </w:r>
    </w:p>
    <w:p>
      <w:pPr>
        <w:spacing w:after="0"/>
        <w:rPr>
          <w:sz w:val="20"/>
          <w:szCs w:val="20"/>
          <w:color w:val="auto"/>
        </w:rPr>
      </w:pPr>
      <w:r>
        <w:rPr>
          <w:rFonts w:ascii="Courier New" w:cs="Courier New" w:eastAsia="Courier New" w:hAnsi="Courier New"/>
          <w:sz w:val="15"/>
          <w:szCs w:val="15"/>
          <w:color w:val="auto"/>
        </w:rPr>
        <w:t>Vice-President,</w:t>
      </w:r>
    </w:p>
    <w:p>
      <w:pPr>
        <w:spacing w:after="0"/>
        <w:rPr>
          <w:sz w:val="20"/>
          <w:szCs w:val="20"/>
          <w:color w:val="auto"/>
        </w:rPr>
      </w:pPr>
      <w:r>
        <w:rPr>
          <w:rFonts w:ascii="Courier New" w:cs="Courier New" w:eastAsia="Courier New" w:hAnsi="Courier New"/>
          <w:sz w:val="15"/>
          <w:szCs w:val="15"/>
          <w:color w:val="auto"/>
        </w:rPr>
        <w:t>General Counsel and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GRAHAM THOURET</w:t>
      </w:r>
    </w:p>
    <w:p>
      <w:pPr>
        <w:spacing w:after="0"/>
        <w:rPr>
          <w:sz w:val="20"/>
          <w:szCs w:val="20"/>
          <w:color w:val="auto"/>
        </w:rPr>
      </w:pPr>
      <w:r>
        <w:rPr>
          <w:rFonts w:ascii="Courier New" w:cs="Courier New" w:eastAsia="Courier New" w:hAnsi="Courier New"/>
          <w:sz w:val="15"/>
          <w:szCs w:val="15"/>
          <w:color w:val="auto"/>
        </w:rPr>
        <w:t>Vice-President and Corporate Treasurer</w:t>
      </w:r>
    </w:p>
    <w:p>
      <w:pPr>
        <w:spacing w:after="0" w:line="338" w:lineRule="exact"/>
        <w:rPr>
          <w:sz w:val="20"/>
          <w:szCs w:val="20"/>
          <w:color w:val="auto"/>
        </w:rPr>
      </w:pPr>
    </w:p>
    <w:p>
      <w:pPr>
        <w:jc w:val="right"/>
        <w:ind w:right="3259"/>
        <w:spacing w:after="0"/>
        <w:tabs>
          <w:tab w:leader="none" w:pos="160" w:val="left"/>
        </w:tabs>
        <w:rPr>
          <w:sz w:val="20"/>
          <w:szCs w:val="20"/>
          <w:color w:val="auto"/>
        </w:rPr>
      </w:pPr>
      <w:r>
        <w:rPr>
          <w:rFonts w:ascii="Courier New" w:cs="Courier New" w:eastAsia="Courier New" w:hAnsi="Courier New"/>
          <w:sz w:val="15"/>
          <w:szCs w:val="15"/>
          <w:color w:val="auto"/>
        </w:rPr>
        <w:t>CELESTICA ANNUAL REPORT 2000</w:t>
        <w:tab/>
        <w:t>45</w:t>
      </w:r>
    </w:p>
    <w:p>
      <w:pPr>
        <w:sectPr>
          <w:pgSz w:w="11900" w:h="16838" w:orient="portrait"/>
          <w:cols w:equalWidth="0" w:num="1">
            <w:col w:w="10219"/>
          </w:cols>
          <w:pgMar w:left="240" w:top="136" w:right="1440" w:bottom="1440" w:gutter="0" w:footer="0" w:header="0"/>
        </w:sectPr>
      </w:pPr>
    </w:p>
    <w:bookmarkStart w:id="121" w:name="page122"/>
    <w:bookmarkEnd w:id="121"/>
    <w:p>
      <w:pPr>
        <w:ind w:left="6530"/>
        <w:spacing w:after="0"/>
        <w:rPr>
          <w:sz w:val="20"/>
          <w:szCs w:val="20"/>
          <w:color w:val="auto"/>
        </w:rPr>
      </w:pPr>
      <w:r>
        <w:rPr>
          <w:rFonts w:ascii="Courier New" w:cs="Courier New" w:eastAsia="Courier New" w:hAnsi="Courier New"/>
          <w:sz w:val="15"/>
          <w:szCs w:val="15"/>
          <w:color w:val="auto"/>
        </w:rPr>
        <w:t>VALUES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AT CELESTICA, WE ARE PROUD OF OUR HISTORY IN THE TECHNOLOGY INDUSTRY. WE COMPETE TO WIN IN THE GLOBAL MARKETPLACE WITH PRODUCTS AND SERVICES THAT DELIGHT OUR CUSTOMERS. WE ARE COMMITTED TO PROVIDING SUPERIOR VALUE TO OUR STAKEHOLDERS. OUR KEY COMPETITIVE ADVANTAGE IS OUR PEOPLE - TECHNOLOGY ALONE WILL NOT GUARANTEE OUR FUTURE. CREATIVITY, COMMITMENT AND OUR PASSION FOR RESPONSIVENESS ALLOW US TO THRIVE IN A CHANGING BUSINESS ENVIRONMENT. TO ENSURE CONTINUED FINANCIAL SUCCESS, PRIDE IN OUR WORKPLACE AND HIGH MORALE, WE ARE COMMITTED TO ACHIEVING CELESTICA'S GOALS THROUGH ADHERENCE TO THESE STATED VALUES AND PRINCIPLES: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PEOPLE</w:t>
      </w:r>
    </w:p>
    <w:p>
      <w:pPr>
        <w:spacing w:after="0" w:line="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We are responsible and trustworthy. We have a sense of ownership and perform best when:</w:t>
      </w:r>
    </w:p>
    <w:p>
      <w:pPr>
        <w:spacing w:after="0" w:line="176" w:lineRule="exact"/>
        <w:rPr>
          <w:sz w:val="20"/>
          <w:szCs w:val="20"/>
          <w:color w:val="auto"/>
        </w:rPr>
      </w:pPr>
    </w:p>
    <w:p>
      <w:pPr>
        <w:ind w:left="450" w:right="3359" w:hanging="450"/>
        <w:spacing w:after="0" w:line="235" w:lineRule="auto"/>
        <w:tabs>
          <w:tab w:leader="none" w:pos="18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-Respect for the individual is demonstrated and we treat each other with dignity and fairness.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Diversity and equity are embraced in all our policies and practices.</w:t>
      </w:r>
    </w:p>
    <w:p>
      <w:pPr>
        <w:ind w:left="170" w:hanging="170"/>
        <w:spacing w:after="0"/>
        <w:tabs>
          <w:tab w:leader="none" w:pos="1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Status differentials are based only on business requirements.</w:t>
      </w:r>
    </w:p>
    <w:p>
      <w:pPr>
        <w:ind w:left="170" w:hanging="170"/>
        <w:spacing w:after="0"/>
        <w:tabs>
          <w:tab w:leader="none" w:pos="1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Conflict is resolved in a direct and timely manner.</w:t>
      </w:r>
    </w:p>
    <w:p>
      <w:pPr>
        <w:ind w:left="170" w:hanging="170"/>
        <w:spacing w:after="0"/>
        <w:tabs>
          <w:tab w:leader="none" w:pos="1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Work is stimulating and challenging.</w:t>
      </w:r>
    </w:p>
    <w:p>
      <w:pPr>
        <w:ind w:left="170" w:hanging="170"/>
        <w:spacing w:after="0"/>
        <w:tabs>
          <w:tab w:leader="none" w:pos="17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There is a balance between work and personal life.</w:t>
      </w:r>
    </w:p>
    <w:p>
      <w:pPr>
        <w:spacing w:after="0" w:line="4" w:lineRule="exact"/>
        <w:rPr>
          <w:rFonts w:ascii="Courier New" w:cs="Courier New" w:eastAsia="Courier New" w:hAnsi="Courier New"/>
          <w:sz w:val="15"/>
          <w:szCs w:val="15"/>
          <w:color w:val="auto"/>
        </w:rPr>
      </w:pPr>
    </w:p>
    <w:p>
      <w:pPr>
        <w:ind w:left="450" w:right="3259" w:hanging="450"/>
        <w:spacing w:after="0" w:line="235" w:lineRule="auto"/>
        <w:tabs>
          <w:tab w:leader="none" w:pos="18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leadership team sets an example by demonstrating commitment to these values and principles.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PARTNERSHIPS</w:t>
      </w:r>
    </w:p>
    <w:p>
      <w:pPr>
        <w:spacing w:after="0" w:line="5"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Mutually beneficial relationships with customers, suppliers, educational institutions and the community are essential.</w:t>
      </w:r>
    </w:p>
    <w:p>
      <w:pPr>
        <w:spacing w:after="0" w:line="176" w:lineRule="exact"/>
        <w:rPr>
          <w:sz w:val="20"/>
          <w:szCs w:val="20"/>
          <w:color w:val="auto"/>
        </w:rPr>
      </w:pPr>
    </w:p>
    <w:p>
      <w:pPr>
        <w:ind w:left="450" w:right="3539" w:hanging="450"/>
        <w:spacing w:after="0" w:line="235" w:lineRule="auto"/>
        <w:tabs>
          <w:tab w:leader="none" w:pos="185"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standards of ethical behaviour are followed in all of our dealings.</w:t>
      </w:r>
    </w:p>
    <w:p>
      <w:pPr>
        <w:spacing w:after="0" w:line="6" w:lineRule="exact"/>
        <w:rPr>
          <w:rFonts w:ascii="Courier New" w:cs="Courier New" w:eastAsia="Courier New" w:hAnsi="Courier New"/>
          <w:sz w:val="15"/>
          <w:szCs w:val="15"/>
          <w:color w:val="auto"/>
        </w:rPr>
      </w:pPr>
    </w:p>
    <w:p>
      <w:pPr>
        <w:ind w:left="450" w:right="2999" w:hanging="450"/>
        <w:spacing w:after="0" w:line="235" w:lineRule="auto"/>
        <w:tabs>
          <w:tab w:leader="none" w:pos="185"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and anticipate our partners' needs and capabilities, and help them plan for future requirements.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Suppliers and other partners are recognized as an extension of our team.</w:t>
      </w:r>
    </w:p>
    <w:p>
      <w:pPr>
        <w:ind w:left="170" w:hanging="170"/>
        <w:spacing w:after="0"/>
        <w:tabs>
          <w:tab w:leader="none" w:pos="1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support and encourage community involvement.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CUSTOMERS</w:t>
      </w:r>
    </w:p>
    <w:p>
      <w:pPr>
        <w:ind w:left="10"/>
        <w:spacing w:after="0"/>
        <w:rPr>
          <w:sz w:val="20"/>
          <w:szCs w:val="20"/>
          <w:color w:val="auto"/>
        </w:rPr>
      </w:pPr>
      <w:r>
        <w:rPr>
          <w:rFonts w:ascii="Courier New" w:cs="Courier New" w:eastAsia="Courier New" w:hAnsi="Courier New"/>
          <w:sz w:val="15"/>
          <w:szCs w:val="15"/>
          <w:color w:val="auto"/>
        </w:rPr>
        <w:t>Celestica's success is driven by our customers' success.</w:t>
      </w:r>
    </w:p>
    <w:p>
      <w:pPr>
        <w:spacing w:after="0" w:line="169" w:lineRule="exact"/>
        <w:rPr>
          <w:sz w:val="20"/>
          <w:szCs w:val="20"/>
          <w:color w:val="auto"/>
        </w:rPr>
      </w:pPr>
    </w:p>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It is easy to do business with us.</w:t>
      </w:r>
    </w:p>
    <w:p>
      <w:pPr>
        <w:spacing w:after="0" w:line="5" w:lineRule="exact"/>
        <w:rPr>
          <w:rFonts w:ascii="Courier New" w:cs="Courier New" w:eastAsia="Courier New" w:hAnsi="Courier New"/>
          <w:sz w:val="15"/>
          <w:szCs w:val="15"/>
          <w:color w:val="auto"/>
        </w:rPr>
      </w:pPr>
    </w:p>
    <w:p>
      <w:pPr>
        <w:ind w:left="450" w:right="3539" w:hanging="450"/>
        <w:spacing w:after="0" w:line="235" w:lineRule="auto"/>
        <w:tabs>
          <w:tab w:leader="none" w:pos="1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respond to our customers' needs with speed, agility and a `can do' attitude.</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are competitive with our commitments and we meet them.</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QUALITY</w:t>
      </w:r>
    </w:p>
    <w:p>
      <w:pPr>
        <w:ind w:left="10"/>
        <w:spacing w:after="0"/>
        <w:rPr>
          <w:sz w:val="20"/>
          <w:szCs w:val="20"/>
          <w:color w:val="auto"/>
        </w:rPr>
      </w:pPr>
      <w:r>
        <w:rPr>
          <w:rFonts w:ascii="Courier New" w:cs="Courier New" w:eastAsia="Courier New" w:hAnsi="Courier New"/>
          <w:sz w:val="15"/>
          <w:szCs w:val="15"/>
          <w:color w:val="auto"/>
        </w:rPr>
        <w:t>Quality is defined by the customer.</w:t>
      </w:r>
    </w:p>
    <w:p>
      <w:pPr>
        <w:spacing w:after="0" w:line="169" w:lineRule="exact"/>
        <w:rPr>
          <w:sz w:val="20"/>
          <w:szCs w:val="20"/>
          <w:color w:val="auto"/>
        </w:rPr>
      </w:pP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Requirements are clearly defined, communicated and understood.</w:t>
      </w: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strive for error-free work and defect prevention.</w:t>
      </w:r>
    </w:p>
    <w:p>
      <w:pPr>
        <w:spacing w:after="0" w:line="4" w:lineRule="exact"/>
        <w:rPr>
          <w:rFonts w:ascii="Courier New" w:cs="Courier New" w:eastAsia="Courier New" w:hAnsi="Courier New"/>
          <w:sz w:val="15"/>
          <w:szCs w:val="15"/>
          <w:color w:val="auto"/>
        </w:rPr>
      </w:pPr>
    </w:p>
    <w:p>
      <w:pPr>
        <w:ind w:left="450" w:right="3259" w:hanging="450"/>
        <w:spacing w:after="0" w:line="235" w:lineRule="auto"/>
        <w:tabs>
          <w:tab w:leader="none" w:pos="18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-Variances are detected and permanently corrected at the source, ensuring that defects do not escape to the customer.</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Continuous improvement is designed into every aspect of our business.</w:t>
      </w: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Quality is everyone's responsibility.</w:t>
      </w: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do not compromise quality.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TEAMWORK AND EMPOWERMENT</w:t>
      </w:r>
    </w:p>
    <w:p>
      <w:pPr>
        <w:ind w:left="10"/>
        <w:spacing w:after="0"/>
        <w:rPr>
          <w:sz w:val="20"/>
          <w:szCs w:val="20"/>
          <w:color w:val="auto"/>
        </w:rPr>
      </w:pPr>
      <w:r>
        <w:rPr>
          <w:rFonts w:ascii="Courier New" w:cs="Courier New" w:eastAsia="Courier New" w:hAnsi="Courier New"/>
          <w:sz w:val="15"/>
          <w:szCs w:val="15"/>
          <w:color w:val="auto"/>
        </w:rPr>
        <w:t>We work together to achieve Celestica's goals.</w:t>
      </w:r>
    </w:p>
    <w:p>
      <w:pPr>
        <w:spacing w:after="0" w:line="169" w:lineRule="exact"/>
        <w:rPr>
          <w:sz w:val="20"/>
          <w:szCs w:val="20"/>
          <w:color w:val="auto"/>
        </w:rPr>
      </w:pP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support Celestica's goals over a team's or individual's business goals.</w:t>
      </w:r>
    </w:p>
    <w:p>
      <w:pPr>
        <w:spacing w:after="0" w:line="5" w:lineRule="exact"/>
        <w:rPr>
          <w:rFonts w:ascii="Courier New" w:cs="Courier New" w:eastAsia="Courier New" w:hAnsi="Courier New"/>
          <w:sz w:val="15"/>
          <w:szCs w:val="15"/>
          <w:color w:val="auto"/>
        </w:rPr>
      </w:pPr>
    </w:p>
    <w:p>
      <w:pPr>
        <w:ind w:left="450" w:right="3259" w:hanging="450"/>
        <w:spacing w:after="0" w:line="235" w:lineRule="auto"/>
        <w:tabs>
          <w:tab w:leader="none" w:pos="18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-Teams have the necessary skills, resources, information and authority to self-manage both social and technical issues.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Roles and responsibilities are clearly defined and understood.</w:t>
      </w: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Adaptability, flexibility and initiative are expected from all.</w:t>
      </w:r>
    </w:p>
    <w:p>
      <w:pPr>
        <w:spacing w:after="0" w:line="4" w:lineRule="exact"/>
        <w:rPr>
          <w:rFonts w:ascii="Courier New" w:cs="Courier New" w:eastAsia="Courier New" w:hAnsi="Courier New"/>
          <w:sz w:val="15"/>
          <w:szCs w:val="15"/>
          <w:color w:val="auto"/>
        </w:rPr>
      </w:pPr>
    </w:p>
    <w:p>
      <w:pPr>
        <w:ind w:left="450" w:right="2999" w:hanging="450"/>
        <w:spacing w:after="0" w:line="235" w:lineRule="auto"/>
        <w:tabs>
          <w:tab w:leader="none" w:pos="18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willingly undertake any task required for the effective operation of our business.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Leadership roles and activities are shared.</w:t>
      </w: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Decisions are made:</w:t>
      </w:r>
    </w:p>
    <w:p>
      <w:pPr>
        <w:ind w:left="610" w:hanging="169"/>
        <w:spacing w:after="0"/>
        <w:tabs>
          <w:tab w:leader="none" w:pos="61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source;</w:t>
      </w:r>
    </w:p>
    <w:p>
      <w:pPr>
        <w:ind w:left="610" w:hanging="169"/>
        <w:spacing w:after="0"/>
        <w:tabs>
          <w:tab w:leader="none" w:pos="61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input from those affected;</w:t>
      </w:r>
    </w:p>
    <w:p>
      <w:pPr>
        <w:ind w:left="610" w:hanging="169"/>
        <w:spacing w:after="0"/>
        <w:tabs>
          <w:tab w:leader="none" w:pos="61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considering both business and individual needs.</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are accountable for our actions and responsibilities.</w:t>
      </w: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challenge boundaries and practices to initiate improvement.</w:t>
      </w: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encourage activities that build teamwork and high morale.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TECHNOLOGY AND PROCESSES</w:t>
      </w:r>
    </w:p>
    <w:p>
      <w:pPr>
        <w:ind w:left="10"/>
        <w:spacing w:after="0"/>
        <w:rPr>
          <w:sz w:val="20"/>
          <w:szCs w:val="20"/>
          <w:color w:val="auto"/>
        </w:rPr>
      </w:pPr>
      <w:r>
        <w:rPr>
          <w:rFonts w:ascii="Courier New" w:cs="Courier New" w:eastAsia="Courier New" w:hAnsi="Courier New"/>
          <w:sz w:val="15"/>
          <w:szCs w:val="15"/>
          <w:color w:val="auto"/>
        </w:rPr>
        <w:t>Our success is based on innovation and technology leadership.</w:t>
      </w:r>
    </w:p>
    <w:p>
      <w:pPr>
        <w:spacing w:after="0" w:line="169" w:lineRule="exact"/>
        <w:rPr>
          <w:sz w:val="20"/>
          <w:szCs w:val="20"/>
          <w:color w:val="auto"/>
        </w:rPr>
      </w:pPr>
    </w:p>
    <w:p>
      <w:pPr>
        <w:ind w:left="170" w:hanging="170"/>
        <w:spacing w:after="0"/>
        <w:tabs>
          <w:tab w:leader="none" w:pos="17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make optimal use of resources and adhere to defined processes.</w:t>
      </w:r>
    </w:p>
    <w:p>
      <w:pPr>
        <w:ind w:left="170" w:hanging="170"/>
        <w:spacing w:after="0"/>
        <w:tabs>
          <w:tab w:leader="none" w:pos="17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strive for simplicity and ease-of-use in the design of processes.</w:t>
      </w:r>
    </w:p>
    <w:p>
      <w:pPr>
        <w:spacing w:after="0" w:line="4" w:lineRule="exact"/>
        <w:rPr>
          <w:rFonts w:ascii="Courier New" w:cs="Courier New" w:eastAsia="Courier New" w:hAnsi="Courier New"/>
          <w:sz w:val="15"/>
          <w:szCs w:val="15"/>
          <w:color w:val="auto"/>
        </w:rPr>
      </w:pPr>
    </w:p>
    <w:p>
      <w:pPr>
        <w:ind w:left="450" w:right="3259" w:hanging="450"/>
        <w:spacing w:after="0" w:line="235" w:lineRule="auto"/>
        <w:tabs>
          <w:tab w:leader="none" w:pos="18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-Processes and systems are understood and developed with input from those responsible for execution.</w:t>
      </w:r>
    </w:p>
    <w:p>
      <w:pPr>
        <w:spacing w:after="0" w:line="6" w:lineRule="exact"/>
        <w:rPr>
          <w:rFonts w:ascii="Courier New" w:cs="Courier New" w:eastAsia="Courier New" w:hAnsi="Courier New"/>
          <w:sz w:val="15"/>
          <w:szCs w:val="15"/>
          <w:color w:val="auto"/>
        </w:rPr>
      </w:pPr>
    </w:p>
    <w:p>
      <w:pPr>
        <w:ind w:left="450" w:right="3879" w:hanging="450"/>
        <w:spacing w:after="0" w:line="235" w:lineRule="auto"/>
        <w:tabs>
          <w:tab w:leader="none" w:pos="18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tools, technology and processes best suited to sustain our competitive advantage.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COMMUNICATION</w:t>
      </w:r>
    </w:p>
    <w:p>
      <w:pPr>
        <w:ind w:left="10"/>
        <w:spacing w:after="0"/>
        <w:rPr>
          <w:sz w:val="20"/>
          <w:szCs w:val="20"/>
          <w:color w:val="auto"/>
        </w:rPr>
      </w:pPr>
      <w:r>
        <w:rPr>
          <w:rFonts w:ascii="Courier New" w:cs="Courier New" w:eastAsia="Courier New" w:hAnsi="Courier New"/>
          <w:sz w:val="15"/>
          <w:szCs w:val="15"/>
          <w:color w:val="auto"/>
        </w:rPr>
        <w:t>We take time to listen and ensure understanding.</w:t>
      </w:r>
    </w:p>
    <w:p>
      <w:pPr>
        <w:spacing w:after="0" w:line="169" w:lineRule="exact"/>
        <w:rPr>
          <w:sz w:val="20"/>
          <w:szCs w:val="20"/>
          <w:color w:val="auto"/>
        </w:rPr>
      </w:pPr>
    </w:p>
    <w:p>
      <w:pPr>
        <w:ind w:left="170" w:hanging="170"/>
        <w:spacing w:after="0"/>
        <w:tabs>
          <w:tab w:leader="none" w:pos="17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Information is shared to maximize understanding, commitment and ownership.</w:t>
      </w:r>
    </w:p>
    <w:p>
      <w:pPr>
        <w:spacing w:after="0" w:line="5" w:lineRule="exact"/>
        <w:rPr>
          <w:rFonts w:ascii="Courier New" w:cs="Courier New" w:eastAsia="Courier New" w:hAnsi="Courier New"/>
          <w:sz w:val="15"/>
          <w:szCs w:val="15"/>
          <w:color w:val="auto"/>
        </w:rPr>
      </w:pPr>
    </w:p>
    <w:p>
      <w:pPr>
        <w:ind w:left="450" w:right="3179" w:hanging="450"/>
        <w:spacing w:after="0" w:line="235" w:lineRule="auto"/>
        <w:tabs>
          <w:tab w:leader="none" w:pos="18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is clear, timely, honest, accurate and takes place directly between concerned parties.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constructively offer and accept feedback.</w:t>
      </w:r>
    </w:p>
    <w:p>
      <w:pPr>
        <w:sectPr>
          <w:pgSz w:w="11900" w:h="16838" w:orient="portrait"/>
          <w:cols w:equalWidth="0" w:num="1">
            <w:col w:w="10229"/>
          </w:cols>
          <w:pgMar w:left="230" w:top="791" w:right="1440" w:bottom="0" w:gutter="0" w:footer="0" w:header="0"/>
        </w:sectPr>
      </w:pPr>
    </w:p>
    <w:bookmarkStart w:id="122" w:name="page123"/>
    <w:bookmarkEnd w:id="122"/>
    <w:p>
      <w:pPr>
        <w:spacing w:after="0"/>
        <w:tabs>
          <w:tab w:leader="none" w:pos="320" w:val="left"/>
        </w:tabs>
        <w:rPr>
          <w:sz w:val="20"/>
          <w:szCs w:val="20"/>
          <w:color w:val="auto"/>
        </w:rPr>
      </w:pPr>
      <w:r>
        <w:rPr>
          <w:rFonts w:ascii="Courier New" w:cs="Courier New" w:eastAsia="Courier New" w:hAnsi="Courier New"/>
          <w:sz w:val="14"/>
          <w:szCs w:val="14"/>
          <w:color w:val="auto"/>
        </w:rPr>
        <w:t>46</w:t>
        <w:tab/>
        <w:t>CELESTICA ANNUAL REPORT 2000</w:t>
      </w:r>
    </w:p>
    <w:p>
      <w:pPr>
        <w:sectPr>
          <w:pgSz w:w="11900" w:h="16838" w:orient="portrait"/>
          <w:cols w:equalWidth="0" w:num="1">
            <w:col w:w="10219"/>
          </w:cols>
          <w:pgMar w:left="240" w:top="311" w:right="1440" w:bottom="1440" w:gutter="0" w:footer="0" w:header="0"/>
        </w:sectPr>
      </w:pPr>
    </w:p>
    <w:bookmarkStart w:id="123" w:name="page124"/>
    <w:bookmarkEnd w:id="123"/>
    <w:p>
      <w:pPr>
        <w:ind w:left="10"/>
        <w:spacing w:after="0"/>
        <w:rPr>
          <w:sz w:val="20"/>
          <w:szCs w:val="20"/>
          <w:color w:val="auto"/>
        </w:rPr>
      </w:pPr>
      <w:r>
        <w:rPr>
          <w:rFonts w:ascii="Courier New" w:cs="Courier New" w:eastAsia="Courier New" w:hAnsi="Courier New"/>
          <w:sz w:val="15"/>
          <w:szCs w:val="15"/>
          <w:color w:val="auto"/>
        </w:rPr>
        <w:t>HIGH-CALIBRE WORKFORCE</w:t>
      </w:r>
    </w:p>
    <w:p>
      <w:pPr>
        <w:ind w:left="10"/>
        <w:spacing w:after="0"/>
        <w:rPr>
          <w:sz w:val="20"/>
          <w:szCs w:val="20"/>
          <w:color w:val="auto"/>
        </w:rPr>
      </w:pPr>
      <w:r>
        <w:rPr>
          <w:rFonts w:ascii="Courier New" w:cs="Courier New" w:eastAsia="Courier New" w:hAnsi="Courier New"/>
          <w:sz w:val="15"/>
          <w:szCs w:val="15"/>
          <w:color w:val="auto"/>
        </w:rPr>
        <w:t>We maintain a high-calibre workforce.</w:t>
      </w:r>
    </w:p>
    <w:p>
      <w:pPr>
        <w:spacing w:after="0" w:line="174" w:lineRule="exact"/>
        <w:rPr>
          <w:sz w:val="20"/>
          <w:szCs w:val="20"/>
          <w:color w:val="auto"/>
        </w:rPr>
      </w:pPr>
    </w:p>
    <w:p>
      <w:pPr>
        <w:ind w:left="450" w:right="3619" w:hanging="450"/>
        <w:spacing w:after="0" w:line="237" w:lineRule="auto"/>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attract and retain people with the best qualifications, skills, aptitudes and attitudes that match our long-term requirements and work culture.</w:t>
      </w:r>
    </w:p>
    <w:p>
      <w:pPr>
        <w:ind w:left="170" w:hanging="170"/>
        <w:spacing w:after="0"/>
        <w:tabs>
          <w:tab w:leader="none" w:pos="17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are trained and qualified to be proficient in our jobs.</w:t>
      </w:r>
    </w:p>
    <w:p>
      <w:pPr>
        <w:spacing w:after="0" w:line="4" w:lineRule="exact"/>
        <w:rPr>
          <w:rFonts w:ascii="Courier New" w:cs="Courier New" w:eastAsia="Courier New" w:hAnsi="Courier New"/>
          <w:sz w:val="15"/>
          <w:szCs w:val="15"/>
          <w:color w:val="auto"/>
        </w:rPr>
      </w:pPr>
    </w:p>
    <w:p>
      <w:pPr>
        <w:ind w:left="450" w:right="3079" w:hanging="450"/>
        <w:spacing w:after="0" w:line="235" w:lineRule="auto"/>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appropriate technical, interpersonal and team skills is a shared responsibility between Celestica and each employee.</w:t>
      </w:r>
    </w:p>
    <w:p>
      <w:pPr>
        <w:spacing w:after="0" w:line="6" w:lineRule="exact"/>
        <w:rPr>
          <w:rFonts w:ascii="Courier New" w:cs="Courier New" w:eastAsia="Courier New" w:hAnsi="Courier New"/>
          <w:sz w:val="15"/>
          <w:szCs w:val="15"/>
          <w:color w:val="auto"/>
        </w:rPr>
      </w:pPr>
    </w:p>
    <w:p>
      <w:pPr>
        <w:ind w:left="450" w:right="2999" w:hanging="450"/>
        <w:spacing w:after="0" w:line="235" w:lineRule="auto"/>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responsible for effective knowledge transfer, skills development and succession planning.</w:t>
      </w:r>
    </w:p>
    <w:p>
      <w:pPr>
        <w:spacing w:after="0" w:line="6" w:lineRule="exact"/>
        <w:rPr>
          <w:rFonts w:ascii="Courier New" w:cs="Courier New" w:eastAsia="Courier New" w:hAnsi="Courier New"/>
          <w:sz w:val="15"/>
          <w:szCs w:val="15"/>
          <w:color w:val="auto"/>
        </w:rPr>
      </w:pPr>
    </w:p>
    <w:p>
      <w:pPr>
        <w:ind w:left="450" w:right="3699" w:hanging="450"/>
        <w:spacing w:after="0" w:line="235" w:lineRule="auto"/>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-Developmental and job opportunities are known and accessible to all employees.</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are committed to continuous learning.</w:t>
      </w:r>
    </w:p>
    <w:p>
      <w:pPr>
        <w:spacing w:after="0" w:line="4" w:lineRule="exact"/>
        <w:rPr>
          <w:rFonts w:ascii="Courier New" w:cs="Courier New" w:eastAsia="Courier New" w:hAnsi="Courier New"/>
          <w:sz w:val="15"/>
          <w:szCs w:val="15"/>
          <w:color w:val="auto"/>
        </w:rPr>
      </w:pPr>
    </w:p>
    <w:p>
      <w:pPr>
        <w:ind w:left="450" w:right="3179" w:hanging="450"/>
        <w:spacing w:after="0" w:line="237" w:lineRule="auto"/>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 flexible workforce in which employment arrangements may differ. We are committed to making employment a rewarding experience for both Celestica and the individual.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AND RECOGNITION</w:t>
      </w:r>
    </w:p>
    <w:p>
      <w:pPr>
        <w:spacing w:after="0" w:line="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Our compensation programs are competitive and influenced by overall company success.</w:t>
      </w:r>
    </w:p>
    <w:p>
      <w:pPr>
        <w:spacing w:after="0" w:line="170" w:lineRule="exact"/>
        <w:rPr>
          <w:sz w:val="20"/>
          <w:szCs w:val="20"/>
          <w:color w:val="auto"/>
        </w:rPr>
      </w:pPr>
    </w:p>
    <w:p>
      <w:pPr>
        <w:ind w:left="170" w:hanging="170"/>
        <w:spacing w:after="0"/>
        <w:tabs>
          <w:tab w:leader="none" w:pos="17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know what is expected of us and how our contribution is measured.</w:t>
      </w:r>
    </w:p>
    <w:p>
      <w:pPr>
        <w:ind w:left="170" w:hanging="170"/>
        <w:spacing w:after="0"/>
        <w:tabs>
          <w:tab w:leader="none" w:pos="17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Ongoing poor performance is not tolerated.</w:t>
      </w:r>
    </w:p>
    <w:p>
      <w:pPr>
        <w:spacing w:after="0" w:line="4" w:lineRule="exact"/>
        <w:rPr>
          <w:rFonts w:ascii="Courier New" w:cs="Courier New" w:eastAsia="Courier New" w:hAnsi="Courier New"/>
          <w:sz w:val="15"/>
          <w:szCs w:val="15"/>
          <w:color w:val="auto"/>
        </w:rPr>
      </w:pPr>
    </w:p>
    <w:p>
      <w:pPr>
        <w:ind w:left="450" w:right="3079" w:hanging="450"/>
        <w:spacing w:after="0" w:line="235" w:lineRule="auto"/>
        <w:tabs>
          <w:tab w:leader="none" w:pos="18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encourage innovation and risk-taking, and treat errors as opportunities to learn and grow.</w:t>
      </w:r>
    </w:p>
    <w:p>
      <w:pPr>
        <w:spacing w:after="0" w:line="6" w:lineRule="exact"/>
        <w:rPr>
          <w:rFonts w:ascii="Courier New" w:cs="Courier New" w:eastAsia="Courier New" w:hAnsi="Courier New"/>
          <w:sz w:val="15"/>
          <w:szCs w:val="15"/>
          <w:color w:val="auto"/>
        </w:rPr>
      </w:pPr>
    </w:p>
    <w:p>
      <w:pPr>
        <w:ind w:left="450" w:right="3359" w:hanging="450"/>
        <w:spacing w:after="0" w:line="235" w:lineRule="auto"/>
        <w:tabs>
          <w:tab w:leader="none" w:pos="18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-Skills, knowledge and contributions to the achievement of goals are key elements that influence compensation, recognition and opportunity.</w:t>
      </w:r>
    </w:p>
    <w:p>
      <w:pPr>
        <w:spacing w:after="0" w:line="6" w:lineRule="exact"/>
        <w:rPr>
          <w:rFonts w:ascii="Courier New" w:cs="Courier New" w:eastAsia="Courier New" w:hAnsi="Courier New"/>
          <w:sz w:val="15"/>
          <w:szCs w:val="15"/>
          <w:color w:val="auto"/>
        </w:rPr>
      </w:pPr>
    </w:p>
    <w:p>
      <w:pPr>
        <w:ind w:left="450" w:right="3439" w:hanging="450"/>
        <w:spacing w:after="0" w:line="235" w:lineRule="auto"/>
        <w:tabs>
          <w:tab w:leader="none" w:pos="18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team and company achievements are recognized in a fair and consistent manner.</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celebrate our successes.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ENVIRONMENT</w:t>
      </w:r>
    </w:p>
    <w:p>
      <w:pPr>
        <w:ind w:left="10"/>
        <w:spacing w:after="0"/>
        <w:rPr>
          <w:sz w:val="20"/>
          <w:szCs w:val="20"/>
          <w:color w:val="auto"/>
        </w:rPr>
      </w:pPr>
      <w:r>
        <w:rPr>
          <w:rFonts w:ascii="Courier New" w:cs="Courier New" w:eastAsia="Courier New" w:hAnsi="Courier New"/>
          <w:sz w:val="15"/>
          <w:szCs w:val="15"/>
          <w:color w:val="auto"/>
        </w:rPr>
        <w:t>We take pride in our workplace and are a responsible corporate citizen.</w:t>
      </w:r>
    </w:p>
    <w:p>
      <w:pPr>
        <w:spacing w:after="0" w:line="174" w:lineRule="exact"/>
        <w:rPr>
          <w:sz w:val="20"/>
          <w:szCs w:val="20"/>
          <w:color w:val="auto"/>
        </w:rPr>
      </w:pPr>
    </w:p>
    <w:p>
      <w:pPr>
        <w:ind w:left="450" w:right="3079" w:hanging="450"/>
        <w:spacing w:after="0" w:line="235" w:lineRule="auto"/>
        <w:tabs>
          <w:tab w:leader="none" w:pos="18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us is obligated to maintain a safe, clean, healthy and secure work environment.</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Our workplace is a showcase of our capabilities.</w:t>
      </w:r>
    </w:p>
    <w:p>
      <w:pPr>
        <w:ind w:left="170" w:hanging="170"/>
        <w:spacing w:after="0"/>
        <w:tabs>
          <w:tab w:leader="none" w:pos="1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promote a healthy lifestyle.</w:t>
      </w:r>
    </w:p>
    <w:p>
      <w:pPr>
        <w:ind w:left="170" w:hanging="170"/>
        <w:spacing w:after="0"/>
        <w:tabs>
          <w:tab w:leader="none" w:pos="1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protect the environment.</w:t>
      </w:r>
    </w:p>
    <w:p>
      <w:pPr>
        <w:spacing w:after="0" w:line="200" w:lineRule="exact"/>
        <w:rPr>
          <w:sz w:val="20"/>
          <w:szCs w:val="20"/>
          <w:color w:val="auto"/>
        </w:rPr>
      </w:pPr>
    </w:p>
    <w:p>
      <w:pPr>
        <w:spacing w:after="0" w:line="308" w:lineRule="exact"/>
        <w:rPr>
          <w:sz w:val="20"/>
          <w:szCs w:val="20"/>
          <w:color w:val="auto"/>
        </w:rPr>
      </w:pPr>
    </w:p>
    <w:p>
      <w:pPr>
        <w:ind w:left="5030"/>
        <w:spacing w:after="0"/>
        <w:rPr>
          <w:sz w:val="20"/>
          <w:szCs w:val="20"/>
          <w:color w:val="auto"/>
        </w:rPr>
      </w:pPr>
      <w:r>
        <w:rPr>
          <w:rFonts w:ascii="Courier New" w:cs="Courier New" w:eastAsia="Courier New" w:hAnsi="Courier New"/>
          <w:sz w:val="15"/>
          <w:szCs w:val="15"/>
          <w:color w:val="auto"/>
        </w:rPr>
        <w:t>ENVIRONMENTAL POLICY</w:t>
      </w:r>
    </w:p>
    <w:p>
      <w:pPr>
        <w:spacing w:after="0" w:line="175" w:lineRule="exact"/>
        <w:rPr>
          <w:sz w:val="20"/>
          <w:szCs w:val="20"/>
          <w:color w:val="auto"/>
        </w:rPr>
      </w:pPr>
    </w:p>
    <w:p>
      <w:pPr>
        <w:ind w:left="10" w:right="3179"/>
        <w:spacing w:after="0" w:line="259" w:lineRule="auto"/>
        <w:rPr>
          <w:sz w:val="20"/>
          <w:szCs w:val="20"/>
          <w:color w:val="auto"/>
        </w:rPr>
      </w:pPr>
      <w:r>
        <w:rPr>
          <w:rFonts w:ascii="Courier New" w:cs="Courier New" w:eastAsia="Courier New" w:hAnsi="Courier New"/>
          <w:sz w:val="14"/>
          <w:szCs w:val="14"/>
          <w:color w:val="auto"/>
        </w:rPr>
        <w:t>CELESTICA HAS ADOPTED THE FOLLOWING ENVIRONMENTAL POLICY - TO PROTECT THE ENVIRONMENT AND TO CONDUCT ITS OPERATIONS IN THE ELECTRONICS MANUFACTURING INDUSTRY USING SOUND MANAGEMENT PRACTICES. THIS POLICY IS THE FOUNDATION FOR OUR ENVIRONMENTAL OBJECTIVES LISTED BELOW AND IS AVAILABLE TO ANYONE UPON REQUEST.</w:t>
      </w:r>
    </w:p>
    <w:p>
      <w:pPr>
        <w:spacing w:after="0" w:line="163" w:lineRule="exact"/>
        <w:rPr>
          <w:sz w:val="20"/>
          <w:szCs w:val="20"/>
          <w:color w:val="auto"/>
        </w:rPr>
      </w:pPr>
    </w:p>
    <w:p>
      <w:pPr>
        <w:ind w:left="450" w:right="3259" w:hanging="450"/>
        <w:spacing w:after="0" w:line="237"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an environmentally responsible neighbour in the communities where we operate. We will act responsibly to correct conditions that impact health, safety or the environment.</w:t>
      </w:r>
    </w:p>
    <w:p>
      <w:pPr>
        <w:spacing w:after="0" w:line="174" w:lineRule="exact"/>
        <w:rPr>
          <w:rFonts w:ascii="Courier New" w:cs="Courier New" w:eastAsia="Courier New" w:hAnsi="Courier New"/>
          <w:sz w:val="15"/>
          <w:szCs w:val="15"/>
          <w:color w:val="auto"/>
        </w:rPr>
      </w:pPr>
    </w:p>
    <w:p>
      <w:pPr>
        <w:ind w:left="450" w:right="3699" w:hanging="450"/>
        <w:spacing w:after="0" w:line="235"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a `prevention of pollution' program and achieve continual improvement in our environmental objectives.</w:t>
      </w:r>
    </w:p>
    <w:p>
      <w:pPr>
        <w:spacing w:after="0" w:line="175" w:lineRule="exact"/>
        <w:rPr>
          <w:rFonts w:ascii="Courier New" w:cs="Courier New" w:eastAsia="Courier New" w:hAnsi="Courier New"/>
          <w:sz w:val="15"/>
          <w:szCs w:val="15"/>
          <w:color w:val="auto"/>
        </w:rPr>
      </w:pPr>
    </w:p>
    <w:p>
      <w:pPr>
        <w:ind w:left="450" w:right="3359" w:hanging="450"/>
        <w:spacing w:after="0" w:line="235"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objectives and targets will be set each year based on the previous year's results and trends.</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Practice conservation in all areas of our business.</w:t>
      </w:r>
    </w:p>
    <w:p>
      <w:pPr>
        <w:spacing w:after="0" w:line="174" w:lineRule="exact"/>
        <w:rPr>
          <w:rFonts w:ascii="Courier New" w:cs="Courier New" w:eastAsia="Courier New" w:hAnsi="Courier New"/>
          <w:sz w:val="15"/>
          <w:szCs w:val="15"/>
          <w:color w:val="auto"/>
        </w:rPr>
      </w:pPr>
    </w:p>
    <w:p>
      <w:pPr>
        <w:ind w:left="450" w:right="3179" w:hanging="450"/>
        <w:spacing w:after="0" w:line="235"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safe, energy efficient and environmentally conscious products and manufacturing processes.</w:t>
      </w:r>
    </w:p>
    <w:p>
      <w:pPr>
        <w:spacing w:after="0" w:line="175" w:lineRule="exact"/>
        <w:rPr>
          <w:rFonts w:ascii="Courier New" w:cs="Courier New" w:eastAsia="Courier New" w:hAnsi="Courier New"/>
          <w:sz w:val="15"/>
          <w:szCs w:val="15"/>
          <w:color w:val="auto"/>
        </w:rPr>
      </w:pPr>
    </w:p>
    <w:p>
      <w:pPr>
        <w:ind w:left="450" w:right="3539" w:hanging="450"/>
        <w:spacing w:after="0" w:line="235"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in the development of technological solutions to environmental problems.</w:t>
      </w:r>
    </w:p>
    <w:p>
      <w:pPr>
        <w:spacing w:after="0" w:line="175" w:lineRule="exact"/>
        <w:rPr>
          <w:rFonts w:ascii="Courier New" w:cs="Courier New" w:eastAsia="Courier New" w:hAnsi="Courier New"/>
          <w:sz w:val="15"/>
          <w:szCs w:val="15"/>
          <w:color w:val="auto"/>
        </w:rPr>
      </w:pPr>
    </w:p>
    <w:p>
      <w:pPr>
        <w:ind w:left="450" w:right="3439" w:hanging="450"/>
        <w:spacing w:after="0" w:line="237"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or exceed all applicable and anticipated environmental Legislation and Regulations. Where none exist, we will set and adhere to stringent standards of our own.</w:t>
      </w:r>
    </w:p>
    <w:p>
      <w:pPr>
        <w:spacing w:after="0" w:line="174" w:lineRule="exact"/>
        <w:rPr>
          <w:rFonts w:ascii="Courier New" w:cs="Courier New" w:eastAsia="Courier New" w:hAnsi="Courier New"/>
          <w:sz w:val="15"/>
          <w:szCs w:val="15"/>
          <w:color w:val="auto"/>
        </w:rPr>
      </w:pPr>
    </w:p>
    <w:p>
      <w:pPr>
        <w:ind w:left="450" w:right="3079" w:hanging="450"/>
        <w:spacing w:after="0" w:line="235" w:lineRule="auto"/>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rigorous self-assessments and audits to ensure our compliance with this policy on an ongoing basis.</w:t>
      </w:r>
    </w:p>
    <w:p>
      <w:pPr>
        <w:spacing w:after="0" w:line="340" w:lineRule="exact"/>
        <w:rPr>
          <w:sz w:val="20"/>
          <w:szCs w:val="20"/>
          <w:color w:val="auto"/>
        </w:rPr>
      </w:pPr>
    </w:p>
    <w:p>
      <w:pPr>
        <w:ind w:left="4230"/>
        <w:spacing w:after="0"/>
        <w:tabs>
          <w:tab w:leader="none" w:pos="6849" w:val="left"/>
        </w:tabs>
        <w:rPr>
          <w:sz w:val="20"/>
          <w:szCs w:val="20"/>
          <w:color w:val="auto"/>
        </w:rPr>
      </w:pPr>
      <w:r>
        <w:rPr>
          <w:rFonts w:ascii="Courier New" w:cs="Courier New" w:eastAsia="Courier New" w:hAnsi="Courier New"/>
          <w:sz w:val="15"/>
          <w:szCs w:val="15"/>
          <w:color w:val="auto"/>
        </w:rPr>
        <w:t>CELESTICA ANNUAL REPORT 2000</w:t>
        <w:tab/>
        <w:t>47</w:t>
      </w:r>
    </w:p>
    <w:p>
      <w:pPr>
        <w:sectPr>
          <w:pgSz w:w="11900" w:h="16838" w:orient="portrait"/>
          <w:cols w:equalWidth="0" w:num="1">
            <w:col w:w="10229"/>
          </w:cols>
          <w:pgMar w:left="230" w:top="79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CORPORATE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2001 annual meeting of Celestica shareholders will be held at 10:00 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Standard Time on April 18, 2001 at: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Imperial Room</w:t>
      </w:r>
    </w:p>
    <w:p>
      <w:pPr>
        <w:spacing w:after="0"/>
        <w:rPr>
          <w:sz w:val="20"/>
          <w:szCs w:val="20"/>
          <w:color w:val="auto"/>
        </w:rPr>
      </w:pPr>
      <w:r>
        <w:rPr>
          <w:rFonts w:ascii="Courier New" w:cs="Courier New" w:eastAsia="Courier New" w:hAnsi="Courier New"/>
          <w:sz w:val="15"/>
          <w:szCs w:val="15"/>
          <w:color w:val="auto"/>
        </w:rPr>
        <w:t>Fairmont Royal York Hotel</w:t>
      </w:r>
    </w:p>
    <w:p>
      <w:pPr>
        <w:spacing w:after="0"/>
        <w:rPr>
          <w:sz w:val="20"/>
          <w:szCs w:val="20"/>
          <w:color w:val="auto"/>
        </w:rPr>
      </w:pPr>
      <w:r>
        <w:rPr>
          <w:rFonts w:ascii="Courier New" w:cs="Courier New" w:eastAsia="Courier New" w:hAnsi="Courier New"/>
          <w:sz w:val="15"/>
          <w:szCs w:val="15"/>
          <w:color w:val="auto"/>
        </w:rPr>
        <w:t>100 Front Street</w:t>
      </w:r>
    </w:p>
    <w:p>
      <w:pPr>
        <w:spacing w:after="0" w:line="238" w:lineRule="auto"/>
        <w:rPr>
          <w:sz w:val="20"/>
          <w:szCs w:val="20"/>
          <w:color w:val="auto"/>
        </w:rPr>
      </w:pPr>
      <w:r>
        <w:rPr>
          <w:rFonts w:ascii="Courier New" w:cs="Courier New" w:eastAsia="Courier New" w:hAnsi="Courier New"/>
          <w:sz w:val="15"/>
          <w:szCs w:val="15"/>
          <w:color w:val="auto"/>
        </w:rPr>
        <w:t>Toronto, Ontario</w:t>
      </w:r>
    </w:p>
    <w:p>
      <w:pPr>
        <w:spacing w:after="0"/>
        <w:tabs>
          <w:tab w:leader="none" w:pos="680" w:val="left"/>
        </w:tabs>
        <w:rPr>
          <w:sz w:val="20"/>
          <w:szCs w:val="20"/>
          <w:color w:val="auto"/>
        </w:rPr>
      </w:pPr>
      <w:r>
        <w:rPr>
          <w:rFonts w:ascii="Courier New" w:cs="Courier New" w:eastAsia="Courier New" w:hAnsi="Courier New"/>
          <w:sz w:val="15"/>
          <w:szCs w:val="15"/>
          <w:color w:val="auto"/>
        </w:rPr>
        <w:t>Canada</w:t>
        <w:tab/>
        <w:t>M5J 1E3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 OFFICE</w:t>
      </w:r>
    </w:p>
    <w:p>
      <w:pPr>
        <w:spacing w:after="0"/>
        <w:rPr>
          <w:sz w:val="20"/>
          <w:szCs w:val="20"/>
          <w:color w:val="auto"/>
        </w:rPr>
      </w:pPr>
      <w:r>
        <w:rPr>
          <w:rFonts w:ascii="Courier New" w:cs="Courier New" w:eastAsia="Courier New" w:hAnsi="Courier New"/>
          <w:sz w:val="15"/>
          <w:szCs w:val="15"/>
          <w:color w:val="auto"/>
        </w:rPr>
        <w:t>CELESTICA INC.</w:t>
      </w:r>
    </w:p>
    <w:p>
      <w:pPr>
        <w:spacing w:after="0"/>
        <w:rPr>
          <w:sz w:val="20"/>
          <w:szCs w:val="20"/>
          <w:color w:val="auto"/>
        </w:rPr>
      </w:pPr>
      <w:r>
        <w:rPr>
          <w:rFonts w:ascii="Courier New" w:cs="Courier New" w:eastAsia="Courier New" w:hAnsi="Courier New"/>
          <w:sz w:val="15"/>
          <w:szCs w:val="15"/>
          <w:color w:val="auto"/>
        </w:rPr>
        <w:t>12 Concorde Place, 7th Floor</w:t>
      </w:r>
    </w:p>
    <w:p>
      <w:pPr>
        <w:spacing w:after="0" w:line="238" w:lineRule="auto"/>
        <w:rPr>
          <w:sz w:val="20"/>
          <w:szCs w:val="20"/>
          <w:color w:val="auto"/>
        </w:rPr>
      </w:pPr>
      <w:r>
        <w:rPr>
          <w:rFonts w:ascii="Courier New" w:cs="Courier New" w:eastAsia="Courier New" w:hAnsi="Courier New"/>
          <w:sz w:val="15"/>
          <w:szCs w:val="15"/>
          <w:color w:val="auto"/>
        </w:rPr>
        <w:t>Toronto, Ontario</w:t>
      </w:r>
    </w:p>
    <w:p>
      <w:pPr>
        <w:spacing w:after="0"/>
        <w:tabs>
          <w:tab w:leader="none" w:pos="680" w:val="left"/>
        </w:tabs>
        <w:rPr>
          <w:sz w:val="20"/>
          <w:szCs w:val="20"/>
          <w:color w:val="auto"/>
        </w:rPr>
      </w:pPr>
      <w:r>
        <w:rPr>
          <w:rFonts w:ascii="Courier New" w:cs="Courier New" w:eastAsia="Courier New" w:hAnsi="Courier New"/>
          <w:sz w:val="15"/>
          <w:szCs w:val="15"/>
          <w:color w:val="auto"/>
        </w:rPr>
        <w:t>Canada</w:t>
        <w:tab/>
        <w:t>M3C 3R8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WEB SITE</w:t>
      </w:r>
    </w:p>
    <w:p>
      <w:pPr>
        <w:spacing w:after="0"/>
        <w:rPr>
          <w:sz w:val="20"/>
          <w:szCs w:val="20"/>
          <w:color w:val="auto"/>
        </w:rPr>
      </w:pPr>
      <w:r>
        <w:rPr>
          <w:rFonts w:ascii="Courier New" w:cs="Courier New" w:eastAsia="Courier New" w:hAnsi="Courier New"/>
          <w:sz w:val="15"/>
          <w:szCs w:val="15"/>
          <w:color w:val="auto"/>
        </w:rPr>
        <w:t>http://www.celestica.com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w:t>
      </w:r>
    </w:p>
    <w:p>
      <w:pPr>
        <w:spacing w:after="0"/>
        <w:rPr>
          <w:sz w:val="20"/>
          <w:szCs w:val="20"/>
          <w:color w:val="auto"/>
        </w:rPr>
      </w:pPr>
      <w:r>
        <w:rPr>
          <w:rFonts w:ascii="Courier New" w:cs="Courier New" w:eastAsia="Courier New" w:hAnsi="Courier New"/>
          <w:sz w:val="15"/>
          <w:szCs w:val="15"/>
          <w:color w:val="auto"/>
        </w:rPr>
        <w:t>KPMG LLP</w:t>
      </w:r>
    </w:p>
    <w:p>
      <w:pPr>
        <w:spacing w:after="0"/>
        <w:rPr>
          <w:sz w:val="20"/>
          <w:szCs w:val="20"/>
          <w:color w:val="auto"/>
        </w:rPr>
      </w:pPr>
      <w:r>
        <w:rPr>
          <w:rFonts w:ascii="Courier New" w:cs="Courier New" w:eastAsia="Courier New" w:hAnsi="Courier New"/>
          <w:sz w:val="15"/>
          <w:szCs w:val="15"/>
          <w:color w:val="auto"/>
        </w:rPr>
        <w:t>Suite 500</w:t>
      </w:r>
    </w:p>
    <w:p>
      <w:pPr>
        <w:spacing w:after="0" w:line="238" w:lineRule="auto"/>
        <w:rPr>
          <w:sz w:val="20"/>
          <w:szCs w:val="20"/>
          <w:color w:val="auto"/>
        </w:rPr>
      </w:pPr>
      <w:r>
        <w:rPr>
          <w:rFonts w:ascii="Courier New" w:cs="Courier New" w:eastAsia="Courier New" w:hAnsi="Courier New"/>
          <w:sz w:val="15"/>
          <w:szCs w:val="15"/>
          <w:color w:val="auto"/>
        </w:rPr>
        <w:t>Yonge Corporate Centre</w:t>
      </w:r>
    </w:p>
    <w:p>
      <w:pPr>
        <w:spacing w:after="0"/>
        <w:rPr>
          <w:sz w:val="20"/>
          <w:szCs w:val="20"/>
          <w:color w:val="auto"/>
        </w:rPr>
      </w:pPr>
      <w:r>
        <w:rPr>
          <w:rFonts w:ascii="Courier New" w:cs="Courier New" w:eastAsia="Courier New" w:hAnsi="Courier New"/>
          <w:sz w:val="15"/>
          <w:szCs w:val="15"/>
          <w:color w:val="auto"/>
        </w:rPr>
        <w:t>4120 Yonge Street</w:t>
      </w:r>
    </w:p>
    <w:p>
      <w:pPr>
        <w:spacing w:after="0"/>
        <w:rPr>
          <w:sz w:val="20"/>
          <w:szCs w:val="20"/>
          <w:color w:val="auto"/>
        </w:rPr>
      </w:pPr>
      <w:r>
        <w:rPr>
          <w:rFonts w:ascii="Courier New" w:cs="Courier New" w:eastAsia="Courier New" w:hAnsi="Courier New"/>
          <w:sz w:val="15"/>
          <w:szCs w:val="15"/>
          <w:color w:val="auto"/>
        </w:rPr>
        <w:t>Toronto, Ontario</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Canada</w:t>
        <w:tab/>
        <w:t>M2P 2B8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AGENTS AND REGISTRAR</w:t>
      </w:r>
    </w:p>
    <w:p>
      <w:pPr>
        <w:spacing w:after="0"/>
        <w:rPr>
          <w:sz w:val="20"/>
          <w:szCs w:val="20"/>
          <w:color w:val="auto"/>
        </w:rPr>
      </w:pPr>
      <w:r>
        <w:rPr>
          <w:rFonts w:ascii="Courier New" w:cs="Courier New" w:eastAsia="Courier New" w:hAnsi="Courier New"/>
          <w:sz w:val="15"/>
          <w:szCs w:val="15"/>
          <w:color w:val="auto"/>
        </w:rPr>
        <w:t>SUBORDINATE VOTING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rPr>
          <w:sz w:val="20"/>
          <w:szCs w:val="20"/>
          <w:color w:val="auto"/>
        </w:rPr>
      </w:pPr>
      <w:r>
        <w:rPr>
          <w:rFonts w:ascii="Courier New" w:cs="Courier New" w:eastAsia="Courier New" w:hAnsi="Courier New"/>
          <w:sz w:val="15"/>
          <w:szCs w:val="15"/>
          <w:color w:val="auto"/>
        </w:rPr>
        <w:t>Computershare Trust Company</w:t>
      </w:r>
    </w:p>
    <w:p>
      <w:pPr>
        <w:spacing w:after="0"/>
        <w:rPr>
          <w:sz w:val="20"/>
          <w:szCs w:val="20"/>
          <w:color w:val="auto"/>
        </w:rPr>
      </w:pPr>
      <w:r>
        <w:rPr>
          <w:rFonts w:ascii="Courier New" w:cs="Courier New" w:eastAsia="Courier New" w:hAnsi="Courier New"/>
          <w:sz w:val="15"/>
          <w:szCs w:val="15"/>
          <w:color w:val="auto"/>
        </w:rPr>
        <w:t>of Canada</w:t>
      </w:r>
    </w:p>
    <w:p>
      <w:pPr>
        <w:spacing w:after="0" w:line="238" w:lineRule="auto"/>
        <w:rPr>
          <w:sz w:val="20"/>
          <w:szCs w:val="20"/>
          <w:color w:val="auto"/>
        </w:rPr>
      </w:pPr>
      <w:r>
        <w:rPr>
          <w:rFonts w:ascii="Courier New" w:cs="Courier New" w:eastAsia="Courier New" w:hAnsi="Courier New"/>
          <w:sz w:val="15"/>
          <w:szCs w:val="15"/>
          <w:color w:val="auto"/>
        </w:rPr>
        <w:t>151 Front Street West, 8th Floor</w:t>
      </w:r>
    </w:p>
    <w:p>
      <w:pPr>
        <w:spacing w:after="0"/>
        <w:rPr>
          <w:sz w:val="20"/>
          <w:szCs w:val="20"/>
          <w:color w:val="auto"/>
        </w:rPr>
      </w:pPr>
      <w:r>
        <w:rPr>
          <w:rFonts w:ascii="Courier New" w:cs="Courier New" w:eastAsia="Courier New" w:hAnsi="Courier New"/>
          <w:sz w:val="15"/>
          <w:szCs w:val="15"/>
          <w:color w:val="auto"/>
        </w:rPr>
        <w:t>Toronto, Ontario</w:t>
      </w:r>
    </w:p>
    <w:p>
      <w:pPr>
        <w:spacing w:after="0"/>
        <w:rPr>
          <w:sz w:val="20"/>
          <w:szCs w:val="20"/>
          <w:color w:val="auto"/>
        </w:rPr>
      </w:pPr>
      <w:r>
        <w:rPr>
          <w:rFonts w:ascii="Courier New" w:cs="Courier New" w:eastAsia="Courier New" w:hAnsi="Courier New"/>
          <w:sz w:val="15"/>
          <w:szCs w:val="15"/>
          <w:color w:val="auto"/>
        </w:rPr>
        <w:t>Canada M5J 2N1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rPr>
          <w:sz w:val="20"/>
          <w:szCs w:val="20"/>
          <w:color w:val="auto"/>
        </w:rPr>
      </w:pPr>
      <w:r>
        <w:rPr>
          <w:rFonts w:ascii="Courier New" w:cs="Courier New" w:eastAsia="Courier New" w:hAnsi="Courier New"/>
          <w:sz w:val="15"/>
          <w:szCs w:val="15"/>
          <w:color w:val="auto"/>
        </w:rPr>
        <w:t>Computershare Trust Company Inc.</w:t>
      </w:r>
    </w:p>
    <w:p>
      <w:pPr>
        <w:spacing w:after="0"/>
        <w:rPr>
          <w:sz w:val="20"/>
          <w:szCs w:val="20"/>
          <w:color w:val="auto"/>
        </w:rPr>
      </w:pPr>
      <w:r>
        <w:rPr>
          <w:rFonts w:ascii="Courier New" w:cs="Courier New" w:eastAsia="Courier New" w:hAnsi="Courier New"/>
          <w:sz w:val="15"/>
          <w:szCs w:val="15"/>
          <w:color w:val="auto"/>
        </w:rPr>
        <w:t>12039 West Alameda Pkwy</w:t>
      </w:r>
    </w:p>
    <w:p>
      <w:pPr>
        <w:spacing w:after="0" w:line="238" w:lineRule="auto"/>
        <w:rPr>
          <w:sz w:val="20"/>
          <w:szCs w:val="20"/>
          <w:color w:val="auto"/>
        </w:rPr>
      </w:pPr>
      <w:r>
        <w:rPr>
          <w:rFonts w:ascii="Courier New" w:cs="Courier New" w:eastAsia="Courier New" w:hAnsi="Courier New"/>
          <w:sz w:val="15"/>
          <w:szCs w:val="15"/>
          <w:color w:val="auto"/>
        </w:rPr>
        <w:t>Lakewood Colorado</w:t>
      </w:r>
    </w:p>
    <w:p>
      <w:pPr>
        <w:spacing w:after="0"/>
        <w:rPr>
          <w:sz w:val="20"/>
          <w:szCs w:val="20"/>
          <w:color w:val="auto"/>
        </w:rPr>
      </w:pPr>
      <w:r>
        <w:rPr>
          <w:rFonts w:ascii="Courier New" w:cs="Courier New" w:eastAsia="Courier New" w:hAnsi="Courier New"/>
          <w:sz w:val="15"/>
          <w:szCs w:val="15"/>
          <w:color w:val="auto"/>
        </w:rPr>
        <w:t>80228</w:t>
      </w:r>
    </w:p>
    <w:p>
      <w:pPr>
        <w:spacing w:after="0"/>
        <w:rPr>
          <w:sz w:val="20"/>
          <w:szCs w:val="20"/>
          <w:color w:val="auto"/>
        </w:rPr>
      </w:pPr>
      <w:r>
        <w:rPr>
          <w:rFonts w:ascii="Courier New" w:cs="Courier New" w:eastAsia="Courier New" w:hAnsi="Courier New"/>
          <w:sz w:val="15"/>
          <w:szCs w:val="15"/>
          <w:color w:val="auto"/>
        </w:rPr>
        <w:t>USA</w:t>
      </w:r>
    </w:p>
    <w:p>
      <w:pPr>
        <w:spacing w:after="0" w:line="238" w:lineRule="auto"/>
        <w:rPr>
          <w:sz w:val="20"/>
          <w:szCs w:val="20"/>
          <w:color w:val="auto"/>
        </w:rPr>
      </w:pPr>
      <w:r>
        <w:rPr>
          <w:rFonts w:ascii="Courier New" w:cs="Courier New" w:eastAsia="Courier New" w:hAnsi="Courier New"/>
          <w:sz w:val="15"/>
          <w:szCs w:val="15"/>
          <w:color w:val="auto"/>
        </w:rPr>
        <w:t>Tel: 303-986-5400</w:t>
      </w:r>
    </w:p>
    <w:p>
      <w:pPr>
        <w:spacing w:after="0"/>
        <w:rPr>
          <w:sz w:val="20"/>
          <w:szCs w:val="20"/>
          <w:color w:val="auto"/>
        </w:rPr>
      </w:pPr>
      <w:r>
        <w:rPr>
          <w:rFonts w:ascii="Courier New" w:cs="Courier New" w:eastAsia="Courier New" w:hAnsi="Courier New"/>
          <w:sz w:val="15"/>
          <w:szCs w:val="15"/>
          <w:color w:val="auto"/>
        </w:rPr>
        <w:t>Fax: 303-986-2444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rPr>
          <w:sz w:val="20"/>
          <w:szCs w:val="20"/>
          <w:color w:val="auto"/>
        </w:rPr>
      </w:pPr>
      <w:r>
        <w:rPr>
          <w:rFonts w:ascii="Courier New" w:cs="Courier New" w:eastAsia="Courier New" w:hAnsi="Courier New"/>
          <w:sz w:val="15"/>
          <w:szCs w:val="15"/>
          <w:color w:val="auto"/>
        </w:rPr>
        <w:t>CELESTICA INVESTOR RELATIONS</w:t>
      </w:r>
    </w:p>
    <w:p>
      <w:pPr>
        <w:spacing w:after="0"/>
        <w:rPr>
          <w:sz w:val="20"/>
          <w:szCs w:val="20"/>
          <w:color w:val="auto"/>
        </w:rPr>
      </w:pPr>
      <w:r>
        <w:rPr>
          <w:rFonts w:ascii="Courier New" w:cs="Courier New" w:eastAsia="Courier New" w:hAnsi="Courier New"/>
          <w:sz w:val="15"/>
          <w:szCs w:val="15"/>
          <w:color w:val="auto"/>
        </w:rPr>
        <w:t>12 Concorde Place, 7th Floor</w:t>
      </w:r>
    </w:p>
    <w:p>
      <w:pPr>
        <w:spacing w:after="0" w:line="238" w:lineRule="auto"/>
        <w:rPr>
          <w:sz w:val="20"/>
          <w:szCs w:val="20"/>
          <w:color w:val="auto"/>
        </w:rPr>
      </w:pPr>
      <w:r>
        <w:rPr>
          <w:rFonts w:ascii="Courier New" w:cs="Courier New" w:eastAsia="Courier New" w:hAnsi="Courier New"/>
          <w:sz w:val="15"/>
          <w:szCs w:val="15"/>
          <w:color w:val="auto"/>
        </w:rPr>
        <w:t>Toronto, Ontario</w:t>
      </w:r>
    </w:p>
    <w:p>
      <w:pPr>
        <w:spacing w:after="0"/>
        <w:rPr>
          <w:sz w:val="20"/>
          <w:szCs w:val="20"/>
          <w:color w:val="auto"/>
        </w:rPr>
      </w:pPr>
      <w:r>
        <w:rPr>
          <w:rFonts w:ascii="Courier New" w:cs="Courier New" w:eastAsia="Courier New" w:hAnsi="Courier New"/>
          <w:sz w:val="15"/>
          <w:szCs w:val="15"/>
          <w:color w:val="auto"/>
        </w:rPr>
        <w:t>Canada M3C 3R8</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416-448-2211</w:t>
      </w:r>
    </w:p>
    <w:p>
      <w:pPr>
        <w:spacing w:after="0"/>
        <w:tabs>
          <w:tab w:leader="none" w:pos="156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416-448-2280</w:t>
      </w:r>
    </w:p>
    <w:p>
      <w:pPr>
        <w:spacing w:after="0"/>
        <w:tabs>
          <w:tab w:leader="none" w:pos="760" w:val="left"/>
        </w:tabs>
        <w:rPr>
          <w:sz w:val="20"/>
          <w:szCs w:val="20"/>
          <w:color w:val="auto"/>
        </w:rPr>
      </w:pPr>
      <w:r>
        <w:rPr>
          <w:rFonts w:ascii="Courier New" w:cs="Courier New" w:eastAsia="Courier New" w:hAnsi="Courier New"/>
          <w:sz w:val="15"/>
          <w:szCs w:val="15"/>
          <w:color w:val="auto"/>
        </w:rPr>
        <w:t>E-mail:</w:t>
      </w:r>
      <w:r>
        <w:rPr>
          <w:sz w:val="20"/>
          <w:szCs w:val="20"/>
          <w:color w:val="auto"/>
        </w:rPr>
        <w:tab/>
      </w:r>
      <w:r>
        <w:rPr>
          <w:rFonts w:ascii="Courier New" w:cs="Courier New" w:eastAsia="Courier New" w:hAnsi="Courier New"/>
          <w:sz w:val="14"/>
          <w:szCs w:val="14"/>
          <w:color w:val="auto"/>
        </w:rPr>
        <w:t>clsir@celestica.com</w:t>
      </w:r>
    </w:p>
    <w:p>
      <w:pPr>
        <w:sectPr>
          <w:pgSz w:w="11900" w:h="16838" w:orient="portrait"/>
          <w:cols w:equalWidth="0" w:num="1">
            <w:col w:w="10219"/>
          </w:cols>
          <w:pgMar w:left="240" w:top="791" w:right="1440" w:bottom="1440" w:gutter="0" w:footer="0" w:header="0"/>
        </w:sectPr>
      </w:pPr>
    </w:p>
    <w:bookmarkStart w:id="125" w:name="page126"/>
    <w:bookmarkEnd w:id="125"/>
    <w:p>
      <w:pPr>
        <w:jc w:val="right"/>
        <w:ind w:right="4679"/>
        <w:spacing w:after="0"/>
        <w:rPr>
          <w:sz w:val="20"/>
          <w:szCs w:val="20"/>
          <w:color w:val="auto"/>
        </w:rPr>
      </w:pPr>
      <w:r>
        <w:rPr>
          <w:rFonts w:ascii="Courier New" w:cs="Courier New" w:eastAsia="Courier New" w:hAnsi="Courier New"/>
          <w:sz w:val="15"/>
          <w:szCs w:val="15"/>
          <w:color w:val="auto"/>
        </w:rPr>
        <w:t>CELESTICA GLOBAL LOCATIONS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 OFFICE</w:t>
      </w:r>
    </w:p>
    <w:p>
      <w:pPr>
        <w:spacing w:after="0"/>
        <w:rPr>
          <w:sz w:val="20"/>
          <w:szCs w:val="20"/>
          <w:color w:val="auto"/>
        </w:rPr>
      </w:pPr>
      <w:r>
        <w:rPr>
          <w:rFonts w:ascii="Courier New" w:cs="Courier New" w:eastAsia="Courier New" w:hAnsi="Courier New"/>
          <w:sz w:val="15"/>
          <w:szCs w:val="15"/>
          <w:color w:val="auto"/>
        </w:rPr>
        <w:t>CELESTICA INC.</w:t>
      </w:r>
    </w:p>
    <w:p>
      <w:pPr>
        <w:spacing w:after="0"/>
        <w:rPr>
          <w:sz w:val="20"/>
          <w:szCs w:val="20"/>
          <w:color w:val="auto"/>
        </w:rPr>
      </w:pPr>
      <w:r>
        <w:rPr>
          <w:rFonts w:ascii="Courier New" w:cs="Courier New" w:eastAsia="Courier New" w:hAnsi="Courier New"/>
          <w:sz w:val="15"/>
          <w:szCs w:val="15"/>
          <w:color w:val="auto"/>
        </w:rPr>
        <w:t>12 Concorde Place</w:t>
      </w:r>
    </w:p>
    <w:p>
      <w:pPr>
        <w:spacing w:after="0" w:line="238" w:lineRule="auto"/>
        <w:rPr>
          <w:sz w:val="20"/>
          <w:szCs w:val="20"/>
          <w:color w:val="auto"/>
        </w:rPr>
      </w:pPr>
      <w:r>
        <w:rPr>
          <w:rFonts w:ascii="Courier New" w:cs="Courier New" w:eastAsia="Courier New" w:hAnsi="Courier New"/>
          <w:sz w:val="15"/>
          <w:szCs w:val="15"/>
          <w:color w:val="auto"/>
        </w:rPr>
        <w:t>7th Floor</w:t>
      </w:r>
    </w:p>
    <w:p>
      <w:pPr>
        <w:spacing w:after="0"/>
        <w:rPr>
          <w:sz w:val="20"/>
          <w:szCs w:val="20"/>
          <w:color w:val="auto"/>
        </w:rPr>
      </w:pPr>
      <w:r>
        <w:rPr>
          <w:rFonts w:ascii="Courier New" w:cs="Courier New" w:eastAsia="Courier New" w:hAnsi="Courier New"/>
          <w:sz w:val="15"/>
          <w:szCs w:val="15"/>
          <w:color w:val="auto"/>
        </w:rPr>
        <w:t>Toronto, Ontario</w:t>
      </w:r>
    </w:p>
    <w:p>
      <w:pPr>
        <w:spacing w:after="0"/>
        <w:rPr>
          <w:sz w:val="20"/>
          <w:szCs w:val="20"/>
          <w:color w:val="auto"/>
        </w:rPr>
      </w:pPr>
      <w:r>
        <w:rPr>
          <w:rFonts w:ascii="Courier New" w:cs="Courier New" w:eastAsia="Courier New" w:hAnsi="Courier New"/>
          <w:sz w:val="15"/>
          <w:szCs w:val="15"/>
          <w:color w:val="auto"/>
        </w:rPr>
        <w:t>Canada M3C 3R8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AMERICAS</w:t>
      </w:r>
    </w:p>
    <w:p>
      <w:pPr>
        <w:spacing w:after="0"/>
        <w:rPr>
          <w:sz w:val="20"/>
          <w:szCs w:val="20"/>
          <w:color w:val="auto"/>
        </w:rPr>
      </w:pPr>
      <w:r>
        <w:rPr>
          <w:rFonts w:ascii="Courier New" w:cs="Courier New" w:eastAsia="Courier New" w:hAnsi="Courier New"/>
          <w:sz w:val="15"/>
          <w:szCs w:val="15"/>
          <w:color w:val="auto"/>
        </w:rPr>
        <w:t>CANADA</w:t>
      </w:r>
    </w:p>
    <w:p>
      <w:pPr>
        <w:spacing w:after="0"/>
        <w:rPr>
          <w:sz w:val="20"/>
          <w:szCs w:val="20"/>
          <w:color w:val="auto"/>
        </w:rPr>
      </w:pPr>
      <w:r>
        <w:rPr>
          <w:rFonts w:ascii="Courier New" w:cs="Courier New" w:eastAsia="Courier New" w:hAnsi="Courier New"/>
          <w:sz w:val="15"/>
          <w:szCs w:val="15"/>
          <w:color w:val="auto"/>
        </w:rPr>
        <w:t>844 Don Mills Road</w:t>
      </w:r>
    </w:p>
    <w:p>
      <w:pPr>
        <w:spacing w:after="0" w:line="238" w:lineRule="auto"/>
        <w:rPr>
          <w:sz w:val="20"/>
          <w:szCs w:val="20"/>
          <w:color w:val="auto"/>
        </w:rPr>
      </w:pPr>
      <w:r>
        <w:rPr>
          <w:rFonts w:ascii="Courier New" w:cs="Courier New" w:eastAsia="Courier New" w:hAnsi="Courier New"/>
          <w:sz w:val="15"/>
          <w:szCs w:val="15"/>
          <w:color w:val="auto"/>
        </w:rPr>
        <w:t>Toronto, Ontario</w:t>
      </w:r>
    </w:p>
    <w:p>
      <w:pPr>
        <w:spacing w:after="0"/>
        <w:rPr>
          <w:sz w:val="20"/>
          <w:szCs w:val="20"/>
          <w:color w:val="auto"/>
        </w:rPr>
      </w:pPr>
      <w:r>
        <w:rPr>
          <w:rFonts w:ascii="Courier New" w:cs="Courier New" w:eastAsia="Courier New" w:hAnsi="Courier New"/>
          <w:sz w:val="15"/>
          <w:szCs w:val="15"/>
          <w:color w:val="auto"/>
        </w:rPr>
        <w:t>Canada M3C 1V7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Leek Crescent</w:t>
      </w:r>
    </w:p>
    <w:p>
      <w:pPr>
        <w:spacing w:after="0"/>
        <w:rPr>
          <w:sz w:val="20"/>
          <w:szCs w:val="20"/>
          <w:color w:val="auto"/>
        </w:rPr>
      </w:pPr>
      <w:r>
        <w:rPr>
          <w:rFonts w:ascii="Courier New" w:cs="Courier New" w:eastAsia="Courier New" w:hAnsi="Courier New"/>
          <w:sz w:val="15"/>
          <w:szCs w:val="15"/>
          <w:color w:val="auto"/>
        </w:rPr>
        <w:t>Richmond Hill, Ontario</w:t>
      </w:r>
    </w:p>
    <w:p>
      <w:pPr>
        <w:spacing w:after="0"/>
        <w:rPr>
          <w:sz w:val="20"/>
          <w:szCs w:val="20"/>
          <w:color w:val="auto"/>
        </w:rPr>
      </w:pPr>
      <w:r>
        <w:rPr>
          <w:rFonts w:ascii="Courier New" w:cs="Courier New" w:eastAsia="Courier New" w:hAnsi="Courier New"/>
          <w:sz w:val="15"/>
          <w:szCs w:val="15"/>
          <w:color w:val="auto"/>
        </w:rPr>
        <w:t>Canada L4B 1H1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 Mary Street</w:t>
      </w:r>
    </w:p>
    <w:p>
      <w:pPr>
        <w:spacing w:after="0"/>
        <w:rPr>
          <w:sz w:val="20"/>
          <w:szCs w:val="20"/>
          <w:color w:val="auto"/>
        </w:rPr>
      </w:pPr>
      <w:r>
        <w:rPr>
          <w:rFonts w:ascii="Courier New" w:cs="Courier New" w:eastAsia="Courier New" w:hAnsi="Courier New"/>
          <w:sz w:val="15"/>
          <w:szCs w:val="15"/>
          <w:color w:val="auto"/>
        </w:rPr>
        <w:t>Aurora, Ontario</w:t>
      </w:r>
    </w:p>
    <w:p>
      <w:pPr>
        <w:spacing w:after="0"/>
        <w:rPr>
          <w:sz w:val="20"/>
          <w:szCs w:val="20"/>
          <w:color w:val="auto"/>
        </w:rPr>
      </w:pPr>
      <w:r>
        <w:rPr>
          <w:rFonts w:ascii="Courier New" w:cs="Courier New" w:eastAsia="Courier New" w:hAnsi="Courier New"/>
          <w:sz w:val="15"/>
          <w:szCs w:val="15"/>
          <w:color w:val="auto"/>
        </w:rPr>
        <w:t>Canada L4G 1G3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w:t>
      </w:r>
    </w:p>
    <w:p>
      <w:pPr>
        <w:spacing w:after="0"/>
        <w:rPr>
          <w:sz w:val="20"/>
          <w:szCs w:val="20"/>
          <w:color w:val="auto"/>
        </w:rPr>
      </w:pPr>
      <w:r>
        <w:rPr>
          <w:rFonts w:ascii="Courier New" w:cs="Courier New" w:eastAsia="Courier New" w:hAnsi="Courier New"/>
          <w:sz w:val="15"/>
          <w:szCs w:val="15"/>
          <w:color w:val="auto"/>
        </w:rPr>
        <w:t>25902 Town Center Drive</w:t>
      </w:r>
    </w:p>
    <w:p>
      <w:pPr>
        <w:spacing w:after="0"/>
        <w:rPr>
          <w:sz w:val="20"/>
          <w:szCs w:val="20"/>
          <w:color w:val="auto"/>
        </w:rPr>
      </w:pPr>
      <w:r>
        <w:rPr>
          <w:rFonts w:ascii="Courier New" w:cs="Courier New" w:eastAsia="Courier New" w:hAnsi="Courier New"/>
          <w:sz w:val="15"/>
          <w:szCs w:val="15"/>
          <w:color w:val="auto"/>
        </w:rPr>
        <w:t>Foothill Ranch, California</w:t>
      </w:r>
    </w:p>
    <w:p>
      <w:pPr>
        <w:spacing w:after="0" w:line="238" w:lineRule="auto"/>
        <w:rPr>
          <w:sz w:val="20"/>
          <w:szCs w:val="20"/>
          <w:color w:val="auto"/>
        </w:rPr>
      </w:pPr>
      <w:r>
        <w:rPr>
          <w:rFonts w:ascii="Courier New" w:cs="Courier New" w:eastAsia="Courier New" w:hAnsi="Courier New"/>
          <w:sz w:val="15"/>
          <w:szCs w:val="15"/>
          <w:color w:val="auto"/>
        </w:rPr>
        <w:t>U.S.A. 92610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5325 Hellyer Avenue</w:t>
      </w:r>
    </w:p>
    <w:p>
      <w:pPr>
        <w:spacing w:after="0"/>
        <w:rPr>
          <w:sz w:val="20"/>
          <w:szCs w:val="20"/>
          <w:color w:val="auto"/>
        </w:rPr>
      </w:pPr>
      <w:r>
        <w:rPr>
          <w:rFonts w:ascii="Courier New" w:cs="Courier New" w:eastAsia="Courier New" w:hAnsi="Courier New"/>
          <w:sz w:val="15"/>
          <w:szCs w:val="15"/>
          <w:color w:val="auto"/>
        </w:rPr>
        <w:t>San Jose, California</w:t>
      </w:r>
    </w:p>
    <w:p>
      <w:pPr>
        <w:spacing w:after="0"/>
        <w:rPr>
          <w:sz w:val="20"/>
          <w:szCs w:val="20"/>
          <w:color w:val="auto"/>
        </w:rPr>
      </w:pPr>
      <w:r>
        <w:rPr>
          <w:rFonts w:ascii="Courier New" w:cs="Courier New" w:eastAsia="Courier New" w:hAnsi="Courier New"/>
          <w:sz w:val="15"/>
          <w:szCs w:val="15"/>
          <w:color w:val="auto"/>
        </w:rPr>
        <w:t>U.S.A. 95138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2222 Qume Drive</w:t>
      </w:r>
    </w:p>
    <w:p>
      <w:pPr>
        <w:spacing w:after="0"/>
        <w:rPr>
          <w:sz w:val="20"/>
          <w:szCs w:val="20"/>
          <w:color w:val="auto"/>
        </w:rPr>
      </w:pPr>
      <w:r>
        <w:rPr>
          <w:rFonts w:ascii="Courier New" w:cs="Courier New" w:eastAsia="Courier New" w:hAnsi="Courier New"/>
          <w:sz w:val="15"/>
          <w:szCs w:val="15"/>
          <w:color w:val="auto"/>
        </w:rPr>
        <w:t>San Jose, California</w:t>
      </w:r>
    </w:p>
    <w:p>
      <w:pPr>
        <w:spacing w:after="0"/>
        <w:rPr>
          <w:sz w:val="20"/>
          <w:szCs w:val="20"/>
          <w:color w:val="auto"/>
        </w:rPr>
      </w:pPr>
      <w:r>
        <w:rPr>
          <w:rFonts w:ascii="Courier New" w:cs="Courier New" w:eastAsia="Courier New" w:hAnsi="Courier New"/>
          <w:sz w:val="15"/>
          <w:szCs w:val="15"/>
          <w:color w:val="auto"/>
        </w:rPr>
        <w:t>U.S.A. 95131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4701 Technology Parkway</w:t>
      </w:r>
    </w:p>
    <w:p>
      <w:pPr>
        <w:spacing w:after="0"/>
        <w:rPr>
          <w:sz w:val="20"/>
          <w:szCs w:val="20"/>
          <w:color w:val="auto"/>
        </w:rPr>
      </w:pPr>
      <w:r>
        <w:rPr>
          <w:rFonts w:ascii="Courier New" w:cs="Courier New" w:eastAsia="Courier New" w:hAnsi="Courier New"/>
          <w:sz w:val="15"/>
          <w:szCs w:val="15"/>
          <w:color w:val="auto"/>
        </w:rPr>
        <w:t>Fort Collins, Colorado</w:t>
      </w:r>
    </w:p>
    <w:p>
      <w:pPr>
        <w:spacing w:after="0"/>
        <w:rPr>
          <w:sz w:val="20"/>
          <w:szCs w:val="20"/>
          <w:color w:val="auto"/>
        </w:rPr>
      </w:pPr>
      <w:r>
        <w:rPr>
          <w:rFonts w:ascii="Courier New" w:cs="Courier New" w:eastAsia="Courier New" w:hAnsi="Courier New"/>
          <w:sz w:val="15"/>
          <w:szCs w:val="15"/>
          <w:color w:val="auto"/>
        </w:rPr>
        <w:t>U.S.A. 80528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Alpha Road</w:t>
      </w:r>
    </w:p>
    <w:p>
      <w:pPr>
        <w:spacing w:after="0"/>
        <w:rPr>
          <w:sz w:val="20"/>
          <w:szCs w:val="20"/>
          <w:color w:val="auto"/>
        </w:rPr>
      </w:pPr>
      <w:r>
        <w:rPr>
          <w:rFonts w:ascii="Courier New" w:cs="Courier New" w:eastAsia="Courier New" w:hAnsi="Courier New"/>
          <w:sz w:val="15"/>
          <w:szCs w:val="15"/>
          <w:color w:val="auto"/>
        </w:rPr>
        <w:t>Chelmsford, Massachusetts</w:t>
      </w:r>
    </w:p>
    <w:p>
      <w:pPr>
        <w:spacing w:after="0"/>
        <w:rPr>
          <w:sz w:val="20"/>
          <w:szCs w:val="20"/>
          <w:color w:val="auto"/>
        </w:rPr>
      </w:pPr>
      <w:r>
        <w:rPr>
          <w:rFonts w:ascii="Courier New" w:cs="Courier New" w:eastAsia="Courier New" w:hAnsi="Courier New"/>
          <w:sz w:val="15"/>
          <w:szCs w:val="15"/>
          <w:color w:val="auto"/>
        </w:rPr>
        <w:t>U.S.A. 01824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Pawtucket Boulevard</w:t>
      </w:r>
    </w:p>
    <w:p>
      <w:pPr>
        <w:spacing w:after="0"/>
        <w:rPr>
          <w:sz w:val="20"/>
          <w:szCs w:val="20"/>
          <w:color w:val="auto"/>
        </w:rPr>
      </w:pPr>
      <w:r>
        <w:rPr>
          <w:rFonts w:ascii="Courier New" w:cs="Courier New" w:eastAsia="Courier New" w:hAnsi="Courier New"/>
          <w:sz w:val="15"/>
          <w:szCs w:val="15"/>
          <w:color w:val="auto"/>
        </w:rPr>
        <w:t>Lowell, Massachusetts</w:t>
      </w:r>
    </w:p>
    <w:p>
      <w:pPr>
        <w:spacing w:after="0"/>
        <w:rPr>
          <w:sz w:val="20"/>
          <w:szCs w:val="20"/>
          <w:color w:val="auto"/>
        </w:rPr>
      </w:pPr>
      <w:r>
        <w:rPr>
          <w:rFonts w:ascii="Courier New" w:cs="Courier New" w:eastAsia="Courier New" w:hAnsi="Courier New"/>
          <w:sz w:val="15"/>
          <w:szCs w:val="15"/>
          <w:color w:val="auto"/>
        </w:rPr>
        <w:t>U.S.A. 01854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3605 Highway 52 N</w:t>
      </w:r>
    </w:p>
    <w:p>
      <w:pPr>
        <w:spacing w:after="0"/>
        <w:rPr>
          <w:sz w:val="20"/>
          <w:szCs w:val="20"/>
          <w:color w:val="auto"/>
        </w:rPr>
      </w:pPr>
      <w:r>
        <w:rPr>
          <w:rFonts w:ascii="Courier New" w:cs="Courier New" w:eastAsia="Courier New" w:hAnsi="Courier New"/>
          <w:sz w:val="15"/>
          <w:szCs w:val="15"/>
          <w:color w:val="auto"/>
        </w:rPr>
        <w:t>Rochester, Minnesota</w:t>
      </w:r>
    </w:p>
    <w:p>
      <w:pPr>
        <w:spacing w:after="0"/>
        <w:rPr>
          <w:sz w:val="20"/>
          <w:szCs w:val="20"/>
          <w:color w:val="auto"/>
        </w:rPr>
      </w:pPr>
      <w:r>
        <w:rPr>
          <w:rFonts w:ascii="Courier New" w:cs="Courier New" w:eastAsia="Courier New" w:hAnsi="Courier New"/>
          <w:sz w:val="15"/>
          <w:szCs w:val="15"/>
          <w:color w:val="auto"/>
        </w:rPr>
        <w:t>U.S.A. 55901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 Pease Boulevard</w:t>
      </w:r>
    </w:p>
    <w:p>
      <w:pPr>
        <w:spacing w:after="0"/>
        <w:rPr>
          <w:sz w:val="20"/>
          <w:szCs w:val="20"/>
          <w:color w:val="auto"/>
        </w:rPr>
      </w:pPr>
      <w:r>
        <w:rPr>
          <w:rFonts w:ascii="Courier New" w:cs="Courier New" w:eastAsia="Courier New" w:hAnsi="Courier New"/>
          <w:sz w:val="15"/>
          <w:szCs w:val="15"/>
          <w:color w:val="auto"/>
        </w:rPr>
        <w:t>Newington, New Hampshire</w:t>
      </w:r>
    </w:p>
    <w:p>
      <w:pPr>
        <w:spacing w:after="0"/>
        <w:rPr>
          <w:sz w:val="20"/>
          <w:szCs w:val="20"/>
          <w:color w:val="auto"/>
        </w:rPr>
      </w:pPr>
      <w:r>
        <w:rPr>
          <w:rFonts w:ascii="Courier New" w:cs="Courier New" w:eastAsia="Courier New" w:hAnsi="Courier New"/>
          <w:sz w:val="15"/>
          <w:szCs w:val="15"/>
          <w:color w:val="auto"/>
        </w:rPr>
        <w:t>U.S.A. 03801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3600 Tarheel Drive</w:t>
      </w:r>
    </w:p>
    <w:p>
      <w:pPr>
        <w:spacing w:after="0"/>
        <w:rPr>
          <w:sz w:val="20"/>
          <w:szCs w:val="20"/>
          <w:color w:val="auto"/>
        </w:rPr>
      </w:pPr>
      <w:r>
        <w:rPr>
          <w:rFonts w:ascii="Courier New" w:cs="Courier New" w:eastAsia="Courier New" w:hAnsi="Courier New"/>
          <w:sz w:val="15"/>
          <w:szCs w:val="15"/>
          <w:color w:val="auto"/>
        </w:rPr>
        <w:t>Raleigh, North Carolina</w:t>
      </w:r>
    </w:p>
    <w:p>
      <w:pPr>
        <w:spacing w:after="0"/>
        <w:rPr>
          <w:sz w:val="20"/>
          <w:szCs w:val="20"/>
          <w:color w:val="auto"/>
        </w:rPr>
      </w:pPr>
      <w:r>
        <w:rPr>
          <w:rFonts w:ascii="Courier New" w:cs="Courier New" w:eastAsia="Courier New" w:hAnsi="Courier New"/>
          <w:sz w:val="15"/>
          <w:szCs w:val="15"/>
          <w:color w:val="auto"/>
        </w:rPr>
        <w:t>U.S.A. 27609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4607 SE Technology Parkway</w:t>
      </w:r>
    </w:p>
    <w:p>
      <w:pPr>
        <w:spacing w:after="0"/>
        <w:rPr>
          <w:sz w:val="20"/>
          <w:szCs w:val="20"/>
          <w:color w:val="auto"/>
        </w:rPr>
      </w:pPr>
      <w:r>
        <w:rPr>
          <w:rFonts w:ascii="Courier New" w:cs="Courier New" w:eastAsia="Courier New" w:hAnsi="Courier New"/>
          <w:sz w:val="15"/>
          <w:szCs w:val="15"/>
          <w:color w:val="auto"/>
        </w:rPr>
        <w:t>Milwaukie, Oregon</w:t>
      </w:r>
    </w:p>
    <w:p>
      <w:pPr>
        <w:spacing w:after="0"/>
        <w:rPr>
          <w:sz w:val="20"/>
          <w:szCs w:val="20"/>
          <w:color w:val="auto"/>
        </w:rPr>
      </w:pPr>
      <w:r>
        <w:rPr>
          <w:rFonts w:ascii="Courier New" w:cs="Courier New" w:eastAsia="Courier New" w:hAnsi="Courier New"/>
          <w:sz w:val="15"/>
          <w:szCs w:val="15"/>
          <w:color w:val="auto"/>
        </w:rPr>
        <w:t>U.S.A. 9722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Mid-South Logistics Center</w:t>
      </w:r>
    </w:p>
    <w:p>
      <w:pPr>
        <w:spacing w:after="0"/>
        <w:rPr>
          <w:sz w:val="20"/>
          <w:szCs w:val="20"/>
          <w:color w:val="auto"/>
        </w:rPr>
      </w:pPr>
      <w:r>
        <w:rPr>
          <w:rFonts w:ascii="Courier New" w:cs="Courier New" w:eastAsia="Courier New" w:hAnsi="Courier New"/>
          <w:sz w:val="15"/>
          <w:szCs w:val="15"/>
          <w:color w:val="auto"/>
        </w:rPr>
        <w:t>455 Industrial Boulevard, Suite E</w:t>
      </w:r>
    </w:p>
    <w:p>
      <w:pPr>
        <w:spacing w:after="0"/>
        <w:rPr>
          <w:sz w:val="20"/>
          <w:szCs w:val="20"/>
          <w:color w:val="auto"/>
        </w:rPr>
      </w:pPr>
      <w:r>
        <w:rPr>
          <w:rFonts w:ascii="Courier New" w:cs="Courier New" w:eastAsia="Courier New" w:hAnsi="Courier New"/>
          <w:sz w:val="15"/>
          <w:szCs w:val="15"/>
          <w:color w:val="auto"/>
        </w:rPr>
        <w:t>La Vergne, Tennessee</w:t>
      </w:r>
    </w:p>
    <w:p>
      <w:pPr>
        <w:spacing w:after="0" w:line="238" w:lineRule="auto"/>
        <w:rPr>
          <w:sz w:val="20"/>
          <w:szCs w:val="20"/>
          <w:color w:val="auto"/>
        </w:rPr>
      </w:pPr>
      <w:r>
        <w:rPr>
          <w:rFonts w:ascii="Courier New" w:cs="Courier New" w:eastAsia="Courier New" w:hAnsi="Courier New"/>
          <w:sz w:val="15"/>
          <w:szCs w:val="15"/>
          <w:color w:val="auto"/>
        </w:rPr>
        <w:t>U.S.A. 37086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1432 Wainwright Way</w:t>
      </w:r>
    </w:p>
    <w:p>
      <w:pPr>
        <w:spacing w:after="0"/>
        <w:rPr>
          <w:sz w:val="20"/>
          <w:szCs w:val="20"/>
          <w:color w:val="auto"/>
        </w:rPr>
      </w:pPr>
      <w:r>
        <w:rPr>
          <w:rFonts w:ascii="Courier New" w:cs="Courier New" w:eastAsia="Courier New" w:hAnsi="Courier New"/>
          <w:sz w:val="15"/>
          <w:szCs w:val="15"/>
          <w:color w:val="auto"/>
        </w:rPr>
        <w:t>Suite 116</w:t>
      </w:r>
    </w:p>
    <w:p>
      <w:pPr>
        <w:spacing w:after="0"/>
        <w:rPr>
          <w:sz w:val="20"/>
          <w:szCs w:val="20"/>
          <w:color w:val="auto"/>
        </w:rPr>
      </w:pPr>
      <w:r>
        <w:rPr>
          <w:rFonts w:ascii="Courier New" w:cs="Courier New" w:eastAsia="Courier New" w:hAnsi="Courier New"/>
          <w:sz w:val="15"/>
          <w:szCs w:val="15"/>
          <w:color w:val="auto"/>
        </w:rPr>
        <w:t>Carrollton, Texas</w:t>
      </w:r>
    </w:p>
    <w:p>
      <w:pPr>
        <w:spacing w:after="0" w:line="238" w:lineRule="auto"/>
        <w:rPr>
          <w:sz w:val="20"/>
          <w:szCs w:val="20"/>
          <w:color w:val="auto"/>
        </w:rPr>
      </w:pPr>
      <w:r>
        <w:rPr>
          <w:rFonts w:ascii="Courier New" w:cs="Courier New" w:eastAsia="Courier New" w:hAnsi="Courier New"/>
          <w:sz w:val="15"/>
          <w:szCs w:val="15"/>
          <w:color w:val="auto"/>
        </w:rPr>
        <w:t>U.S.A. 75007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3801 Realty Road</w:t>
      </w: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U.S.A. 75244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925 First Avenue</w:t>
      </w:r>
    </w:p>
    <w:p>
      <w:pPr>
        <w:spacing w:after="0"/>
        <w:rPr>
          <w:sz w:val="20"/>
          <w:szCs w:val="20"/>
          <w:color w:val="auto"/>
        </w:rPr>
      </w:pPr>
      <w:r>
        <w:rPr>
          <w:rFonts w:ascii="Courier New" w:cs="Courier New" w:eastAsia="Courier New" w:hAnsi="Courier New"/>
          <w:sz w:val="15"/>
          <w:szCs w:val="15"/>
          <w:color w:val="auto"/>
        </w:rPr>
        <w:t>P.O. Box 5000</w:t>
      </w:r>
    </w:p>
    <w:p>
      <w:pPr>
        <w:spacing w:after="0"/>
        <w:rPr>
          <w:sz w:val="20"/>
          <w:szCs w:val="20"/>
          <w:color w:val="auto"/>
        </w:rPr>
      </w:pPr>
      <w:r>
        <w:rPr>
          <w:rFonts w:ascii="Courier New" w:cs="Courier New" w:eastAsia="Courier New" w:hAnsi="Courier New"/>
          <w:sz w:val="15"/>
          <w:szCs w:val="15"/>
          <w:color w:val="auto"/>
        </w:rPr>
        <w:t>Chippewa Falls, Wisconsin</w:t>
      </w:r>
    </w:p>
    <w:p>
      <w:pPr>
        <w:spacing w:after="0" w:line="238" w:lineRule="auto"/>
        <w:rPr>
          <w:sz w:val="20"/>
          <w:szCs w:val="20"/>
          <w:color w:val="auto"/>
        </w:rPr>
      </w:pPr>
      <w:r>
        <w:rPr>
          <w:rFonts w:ascii="Courier New" w:cs="Courier New" w:eastAsia="Courier New" w:hAnsi="Courier New"/>
          <w:sz w:val="15"/>
          <w:szCs w:val="15"/>
          <w:color w:val="auto"/>
        </w:rPr>
        <w:t>U.S.A. 54729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15301 North IH 35</w:t>
      </w:r>
    </w:p>
    <w:p>
      <w:pPr>
        <w:spacing w:after="0"/>
        <w:rPr>
          <w:sz w:val="20"/>
          <w:szCs w:val="20"/>
          <w:color w:val="auto"/>
        </w:rPr>
      </w:pPr>
      <w:r>
        <w:rPr>
          <w:rFonts w:ascii="Courier New" w:cs="Courier New" w:eastAsia="Courier New" w:hAnsi="Courier New"/>
          <w:sz w:val="15"/>
          <w:szCs w:val="15"/>
          <w:color w:val="auto"/>
        </w:rPr>
        <w:t>Pflugrville, Texas</w:t>
      </w:r>
    </w:p>
    <w:p>
      <w:pPr>
        <w:spacing w:after="0"/>
        <w:rPr>
          <w:sz w:val="20"/>
          <w:szCs w:val="20"/>
          <w:color w:val="auto"/>
        </w:rPr>
      </w:pPr>
      <w:r>
        <w:rPr>
          <w:rFonts w:ascii="Courier New" w:cs="Courier New" w:eastAsia="Courier New" w:hAnsi="Courier New"/>
          <w:sz w:val="15"/>
          <w:szCs w:val="15"/>
          <w:color w:val="auto"/>
        </w:rPr>
        <w:t>U.S.A. 78660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rPr>
          <w:sz w:val="20"/>
          <w:szCs w:val="20"/>
          <w:color w:val="auto"/>
        </w:rPr>
      </w:pPr>
      <w:r>
        <w:rPr>
          <w:rFonts w:ascii="Courier New" w:cs="Courier New" w:eastAsia="Courier New" w:hAnsi="Courier New"/>
          <w:sz w:val="15"/>
          <w:szCs w:val="15"/>
          <w:color w:val="auto"/>
        </w:rPr>
        <w:t>Blvd. Parque Industrial</w:t>
      </w:r>
    </w:p>
    <w:p>
      <w:pPr>
        <w:sectPr>
          <w:pgSz w:w="11900" w:h="16838" w:orient="portrait"/>
          <w:cols w:equalWidth="0" w:num="1">
            <w:col w:w="10219"/>
          </w:cols>
          <w:pgMar w:left="240" w:top="961" w:right="1440" w:bottom="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Monterrey 208</w:t>
      </w:r>
    </w:p>
    <w:p>
      <w:pPr>
        <w:spacing w:after="0"/>
        <w:rPr>
          <w:sz w:val="20"/>
          <w:szCs w:val="20"/>
          <w:color w:val="auto"/>
        </w:rPr>
      </w:pPr>
      <w:r>
        <w:rPr>
          <w:rFonts w:ascii="Courier New" w:cs="Courier New" w:eastAsia="Courier New" w:hAnsi="Courier New"/>
          <w:sz w:val="15"/>
          <w:szCs w:val="15"/>
          <w:color w:val="auto"/>
        </w:rPr>
        <w:t>Apodaca, N.L.</w:t>
      </w:r>
    </w:p>
    <w:p>
      <w:pPr>
        <w:spacing w:after="0"/>
        <w:rPr>
          <w:sz w:val="20"/>
          <w:szCs w:val="20"/>
          <w:color w:val="auto"/>
        </w:rPr>
      </w:pPr>
      <w:r>
        <w:rPr>
          <w:rFonts w:ascii="Courier New" w:cs="Courier New" w:eastAsia="Courier New" w:hAnsi="Courier New"/>
          <w:sz w:val="15"/>
          <w:szCs w:val="15"/>
          <w:color w:val="auto"/>
        </w:rPr>
        <w:t>Mexico C.P. 66600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rPr>
          <w:sz w:val="20"/>
          <w:szCs w:val="20"/>
          <w:color w:val="auto"/>
        </w:rPr>
      </w:pPr>
      <w:r>
        <w:rPr>
          <w:rFonts w:ascii="Courier New" w:cs="Courier New" w:eastAsia="Courier New" w:hAnsi="Courier New"/>
          <w:sz w:val="15"/>
          <w:szCs w:val="15"/>
          <w:color w:val="auto"/>
        </w:rPr>
        <w:t>Rodovia SP-101 KM09</w:t>
      </w:r>
    </w:p>
    <w:p>
      <w:pPr>
        <w:spacing w:after="0"/>
        <w:rPr>
          <w:sz w:val="20"/>
          <w:szCs w:val="20"/>
          <w:color w:val="auto"/>
        </w:rPr>
      </w:pPr>
      <w:r>
        <w:rPr>
          <w:rFonts w:ascii="Courier New" w:cs="Courier New" w:eastAsia="Courier New" w:hAnsi="Courier New"/>
          <w:sz w:val="15"/>
          <w:szCs w:val="15"/>
          <w:color w:val="auto"/>
        </w:rPr>
        <w:t>Hortolandia</w:t>
      </w:r>
    </w:p>
    <w:p>
      <w:pPr>
        <w:spacing w:after="0" w:line="238" w:lineRule="auto"/>
        <w:rPr>
          <w:sz w:val="20"/>
          <w:szCs w:val="20"/>
          <w:color w:val="auto"/>
        </w:rPr>
      </w:pPr>
      <w:r>
        <w:rPr>
          <w:rFonts w:ascii="Courier New" w:cs="Courier New" w:eastAsia="Courier New" w:hAnsi="Courier New"/>
          <w:sz w:val="15"/>
          <w:szCs w:val="15"/>
          <w:color w:val="auto"/>
        </w:rPr>
        <w:t>Sao Paulo, Brazil</w:t>
      </w:r>
    </w:p>
    <w:p>
      <w:pPr>
        <w:spacing w:after="0"/>
        <w:rPr>
          <w:sz w:val="20"/>
          <w:szCs w:val="20"/>
          <w:color w:val="auto"/>
        </w:rPr>
      </w:pPr>
      <w:r>
        <w:rPr>
          <w:rFonts w:ascii="Courier New" w:cs="Courier New" w:eastAsia="Courier New" w:hAnsi="Courier New"/>
          <w:sz w:val="15"/>
          <w:szCs w:val="15"/>
          <w:color w:val="auto"/>
        </w:rPr>
        <w:t>CEP 13185-900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Rodovia Presidente Dutra</w:t>
      </w:r>
    </w:p>
    <w:p>
      <w:pPr>
        <w:spacing w:after="0"/>
        <w:rPr>
          <w:sz w:val="20"/>
          <w:szCs w:val="20"/>
          <w:color w:val="auto"/>
        </w:rPr>
      </w:pPr>
      <w:r>
        <w:rPr>
          <w:rFonts w:ascii="Courier New" w:cs="Courier New" w:eastAsia="Courier New" w:hAnsi="Courier New"/>
          <w:sz w:val="15"/>
          <w:szCs w:val="15"/>
          <w:color w:val="auto"/>
        </w:rPr>
        <w:t>Km 214</w:t>
      </w:r>
    </w:p>
    <w:p>
      <w:pPr>
        <w:spacing w:after="0"/>
        <w:rPr>
          <w:sz w:val="20"/>
          <w:szCs w:val="20"/>
          <w:color w:val="auto"/>
        </w:rPr>
      </w:pPr>
      <w:r>
        <w:rPr>
          <w:rFonts w:ascii="Courier New" w:cs="Courier New" w:eastAsia="Courier New" w:hAnsi="Courier New"/>
          <w:sz w:val="15"/>
          <w:szCs w:val="15"/>
          <w:color w:val="auto"/>
        </w:rPr>
        <w:t>Guarulhos</w:t>
      </w:r>
    </w:p>
    <w:p>
      <w:pPr>
        <w:spacing w:after="0" w:line="238" w:lineRule="auto"/>
        <w:rPr>
          <w:sz w:val="20"/>
          <w:szCs w:val="20"/>
          <w:color w:val="auto"/>
        </w:rPr>
      </w:pPr>
      <w:r>
        <w:rPr>
          <w:rFonts w:ascii="Courier New" w:cs="Courier New" w:eastAsia="Courier New" w:hAnsi="Courier New"/>
          <w:sz w:val="15"/>
          <w:szCs w:val="15"/>
          <w:color w:val="auto"/>
        </w:rPr>
        <w:t>State of Sao Paulo</w:t>
      </w:r>
    </w:p>
    <w:p>
      <w:pPr>
        <w:spacing w:after="0"/>
        <w:rPr>
          <w:sz w:val="20"/>
          <w:szCs w:val="20"/>
          <w:color w:val="auto"/>
        </w:rPr>
      </w:pPr>
      <w:r>
        <w:rPr>
          <w:rFonts w:ascii="Courier New" w:cs="Courier New" w:eastAsia="Courier New" w:hAnsi="Courier New"/>
          <w:sz w:val="15"/>
          <w:szCs w:val="15"/>
          <w:color w:val="auto"/>
        </w:rPr>
        <w:t>Brazil</w:t>
      </w:r>
    </w:p>
    <w:p>
      <w:pPr>
        <w:spacing w:after="0"/>
        <w:rPr>
          <w:sz w:val="20"/>
          <w:szCs w:val="20"/>
          <w:color w:val="auto"/>
        </w:rPr>
      </w:pPr>
      <w:r>
        <w:rPr>
          <w:rFonts w:ascii="Courier New" w:cs="Courier New" w:eastAsia="Courier New" w:hAnsi="Courier New"/>
          <w:sz w:val="15"/>
          <w:szCs w:val="15"/>
          <w:color w:val="auto"/>
        </w:rPr>
        <w:t>07210-902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w:t>
      </w:r>
    </w:p>
    <w:p>
      <w:pPr>
        <w:spacing w:after="0"/>
        <w:rPr>
          <w:sz w:val="20"/>
          <w:szCs w:val="20"/>
          <w:color w:val="auto"/>
        </w:rPr>
      </w:pPr>
      <w:r>
        <w:rPr>
          <w:rFonts w:ascii="Courier New" w:cs="Courier New" w:eastAsia="Courier New" w:hAnsi="Courier New"/>
          <w:sz w:val="15"/>
          <w:szCs w:val="15"/>
          <w:color w:val="auto"/>
        </w:rPr>
        <w:t>UNITED KINGDOM</w:t>
      </w:r>
    </w:p>
    <w:p>
      <w:pPr>
        <w:spacing w:after="0"/>
        <w:rPr>
          <w:sz w:val="20"/>
          <w:szCs w:val="20"/>
          <w:color w:val="auto"/>
        </w:rPr>
      </w:pPr>
      <w:r>
        <w:rPr>
          <w:rFonts w:ascii="Courier New" w:cs="Courier New" w:eastAsia="Courier New" w:hAnsi="Courier New"/>
          <w:sz w:val="15"/>
          <w:szCs w:val="15"/>
          <w:color w:val="auto"/>
        </w:rPr>
        <w:t>Manchester Road</w:t>
      </w:r>
    </w:p>
    <w:p>
      <w:pPr>
        <w:spacing w:after="0" w:line="238" w:lineRule="auto"/>
        <w:rPr>
          <w:sz w:val="20"/>
          <w:szCs w:val="20"/>
          <w:color w:val="auto"/>
        </w:rPr>
      </w:pPr>
      <w:r>
        <w:rPr>
          <w:rFonts w:ascii="Courier New" w:cs="Courier New" w:eastAsia="Courier New" w:hAnsi="Courier New"/>
          <w:sz w:val="15"/>
          <w:szCs w:val="15"/>
          <w:color w:val="auto"/>
        </w:rPr>
        <w:t>Ashton-under-Lyne</w:t>
      </w:r>
    </w:p>
    <w:p>
      <w:pPr>
        <w:spacing w:after="0"/>
        <w:rPr>
          <w:sz w:val="20"/>
          <w:szCs w:val="20"/>
          <w:color w:val="auto"/>
        </w:rPr>
      </w:pPr>
      <w:r>
        <w:rPr>
          <w:rFonts w:ascii="Courier New" w:cs="Courier New" w:eastAsia="Courier New" w:hAnsi="Courier New"/>
          <w:sz w:val="15"/>
          <w:szCs w:val="15"/>
          <w:color w:val="auto"/>
        </w:rPr>
        <w:t>Lancashire</w:t>
      </w:r>
    </w:p>
    <w:p>
      <w:pPr>
        <w:spacing w:after="0"/>
        <w:rPr>
          <w:sz w:val="20"/>
          <w:szCs w:val="20"/>
          <w:color w:val="auto"/>
        </w:rPr>
      </w:pPr>
      <w:r>
        <w:rPr>
          <w:rFonts w:ascii="Courier New" w:cs="Courier New" w:eastAsia="Courier New" w:hAnsi="Courier New"/>
          <w:sz w:val="15"/>
          <w:szCs w:val="15"/>
          <w:color w:val="auto"/>
        </w:rPr>
        <w:t>U.K. OL7 0ES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 Lane</w:t>
      </w:r>
    </w:p>
    <w:p>
      <w:pPr>
        <w:spacing w:after="0"/>
        <w:rPr>
          <w:sz w:val="20"/>
          <w:szCs w:val="20"/>
          <w:color w:val="auto"/>
        </w:rPr>
      </w:pPr>
      <w:r>
        <w:rPr>
          <w:rFonts w:ascii="Courier New" w:cs="Courier New" w:eastAsia="Courier New" w:hAnsi="Courier New"/>
          <w:sz w:val="15"/>
          <w:szCs w:val="15"/>
          <w:color w:val="auto"/>
        </w:rPr>
        <w:t>Bradwell Wood, Longbridge, Hayes</w:t>
      </w:r>
    </w:p>
    <w:p>
      <w:pPr>
        <w:spacing w:after="0"/>
        <w:rPr>
          <w:sz w:val="20"/>
          <w:szCs w:val="20"/>
          <w:color w:val="auto"/>
        </w:rPr>
      </w:pPr>
      <w:r>
        <w:rPr>
          <w:rFonts w:ascii="Courier New" w:cs="Courier New" w:eastAsia="Courier New" w:hAnsi="Courier New"/>
          <w:sz w:val="15"/>
          <w:szCs w:val="15"/>
          <w:color w:val="auto"/>
        </w:rPr>
        <w:t>Longport, Stoke-on-Trent</w:t>
      </w:r>
    </w:p>
    <w:p>
      <w:pPr>
        <w:spacing w:after="0" w:line="238" w:lineRule="auto"/>
        <w:rPr>
          <w:sz w:val="20"/>
          <w:szCs w:val="20"/>
          <w:color w:val="auto"/>
        </w:rPr>
      </w:pPr>
      <w:r>
        <w:rPr>
          <w:rFonts w:ascii="Courier New" w:cs="Courier New" w:eastAsia="Courier New" w:hAnsi="Courier New"/>
          <w:sz w:val="15"/>
          <w:szCs w:val="15"/>
          <w:color w:val="auto"/>
        </w:rPr>
        <w:t>Staffordshire</w:t>
      </w:r>
    </w:p>
    <w:p>
      <w:pPr>
        <w:spacing w:after="0"/>
        <w:rPr>
          <w:sz w:val="20"/>
          <w:szCs w:val="20"/>
          <w:color w:val="auto"/>
        </w:rPr>
      </w:pPr>
      <w:r>
        <w:rPr>
          <w:rFonts w:ascii="Courier New" w:cs="Courier New" w:eastAsia="Courier New" w:hAnsi="Courier New"/>
          <w:sz w:val="15"/>
          <w:szCs w:val="15"/>
          <w:color w:val="auto"/>
        </w:rPr>
        <w:t>U.K. ST6 6PB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Middlewich Road, Byley</w:t>
      </w:r>
    </w:p>
    <w:p>
      <w:pPr>
        <w:spacing w:after="0"/>
        <w:rPr>
          <w:sz w:val="20"/>
          <w:szCs w:val="20"/>
          <w:color w:val="auto"/>
        </w:rPr>
      </w:pPr>
      <w:r>
        <w:rPr>
          <w:rFonts w:ascii="Courier New" w:cs="Courier New" w:eastAsia="Courier New" w:hAnsi="Courier New"/>
          <w:sz w:val="15"/>
          <w:szCs w:val="15"/>
          <w:color w:val="auto"/>
        </w:rPr>
        <w:t>Nr. Middlewich, Cheshire</w:t>
      </w:r>
    </w:p>
    <w:p>
      <w:pPr>
        <w:spacing w:after="0"/>
        <w:rPr>
          <w:sz w:val="20"/>
          <w:szCs w:val="20"/>
          <w:color w:val="auto"/>
        </w:rPr>
      </w:pPr>
      <w:r>
        <w:rPr>
          <w:rFonts w:ascii="Courier New" w:cs="Courier New" w:eastAsia="Courier New" w:hAnsi="Courier New"/>
          <w:sz w:val="15"/>
          <w:szCs w:val="15"/>
          <w:color w:val="auto"/>
        </w:rPr>
        <w:t>U.K. CW10 9NT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Westfields House</w:t>
      </w:r>
    </w:p>
    <w:p>
      <w:pPr>
        <w:spacing w:after="0"/>
        <w:rPr>
          <w:sz w:val="20"/>
          <w:szCs w:val="20"/>
          <w:color w:val="auto"/>
        </w:rPr>
      </w:pPr>
      <w:r>
        <w:rPr>
          <w:rFonts w:ascii="Courier New" w:cs="Courier New" w:eastAsia="Courier New" w:hAnsi="Courier New"/>
          <w:sz w:val="15"/>
          <w:szCs w:val="15"/>
          <w:color w:val="auto"/>
        </w:rPr>
        <w:t>West Avenue</w:t>
      </w:r>
    </w:p>
    <w:p>
      <w:pPr>
        <w:spacing w:after="0"/>
        <w:rPr>
          <w:sz w:val="20"/>
          <w:szCs w:val="20"/>
          <w:color w:val="auto"/>
        </w:rPr>
      </w:pPr>
      <w:r>
        <w:rPr>
          <w:rFonts w:ascii="Courier New" w:cs="Courier New" w:eastAsia="Courier New" w:hAnsi="Courier New"/>
          <w:sz w:val="15"/>
          <w:szCs w:val="15"/>
          <w:color w:val="auto"/>
        </w:rPr>
        <w:t>Kidsgrove, Stoke-on-Trent</w:t>
      </w:r>
    </w:p>
    <w:p>
      <w:pPr>
        <w:spacing w:after="0" w:line="238" w:lineRule="auto"/>
        <w:rPr>
          <w:sz w:val="20"/>
          <w:szCs w:val="20"/>
          <w:color w:val="auto"/>
        </w:rPr>
      </w:pPr>
      <w:r>
        <w:rPr>
          <w:rFonts w:ascii="Courier New" w:cs="Courier New" w:eastAsia="Courier New" w:hAnsi="Courier New"/>
          <w:sz w:val="15"/>
          <w:szCs w:val="15"/>
          <w:color w:val="auto"/>
        </w:rPr>
        <w:t>Staffordshire</w:t>
      </w:r>
    </w:p>
    <w:p>
      <w:pPr>
        <w:spacing w:after="0"/>
        <w:rPr>
          <w:sz w:val="20"/>
          <w:szCs w:val="20"/>
          <w:color w:val="auto"/>
        </w:rPr>
      </w:pPr>
      <w:r>
        <w:rPr>
          <w:rFonts w:ascii="Courier New" w:cs="Courier New" w:eastAsia="Courier New" w:hAnsi="Courier New"/>
          <w:sz w:val="15"/>
          <w:szCs w:val="15"/>
          <w:color w:val="auto"/>
        </w:rPr>
        <w:t>U.K. ST7 1TL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Castle Farm</w:t>
      </w:r>
    </w:p>
    <w:p>
      <w:pPr>
        <w:spacing w:after="0"/>
        <w:rPr>
          <w:sz w:val="20"/>
          <w:szCs w:val="20"/>
          <w:color w:val="auto"/>
        </w:rPr>
      </w:pPr>
      <w:r>
        <w:rPr>
          <w:rFonts w:ascii="Courier New" w:cs="Courier New" w:eastAsia="Courier New" w:hAnsi="Courier New"/>
          <w:sz w:val="15"/>
          <w:szCs w:val="15"/>
          <w:color w:val="auto"/>
        </w:rPr>
        <w:t>Priorslee</w:t>
      </w:r>
    </w:p>
    <w:p>
      <w:pPr>
        <w:spacing w:after="0"/>
        <w:rPr>
          <w:sz w:val="20"/>
          <w:szCs w:val="20"/>
          <w:color w:val="auto"/>
        </w:rPr>
      </w:pPr>
      <w:r>
        <w:rPr>
          <w:rFonts w:ascii="Courier New" w:cs="Courier New" w:eastAsia="Courier New" w:hAnsi="Courier New"/>
          <w:sz w:val="15"/>
          <w:szCs w:val="15"/>
          <w:color w:val="auto"/>
        </w:rPr>
        <w:t>Telford</w:t>
      </w:r>
    </w:p>
    <w:p>
      <w:pPr>
        <w:spacing w:after="0" w:line="238" w:lineRule="auto"/>
        <w:rPr>
          <w:sz w:val="20"/>
          <w:szCs w:val="20"/>
          <w:color w:val="auto"/>
        </w:rPr>
      </w:pPr>
      <w:r>
        <w:rPr>
          <w:rFonts w:ascii="Courier New" w:cs="Courier New" w:eastAsia="Courier New" w:hAnsi="Courier New"/>
          <w:sz w:val="15"/>
          <w:szCs w:val="15"/>
          <w:color w:val="auto"/>
        </w:rPr>
        <w:t>Shropshire</w:t>
      </w:r>
    </w:p>
    <w:p>
      <w:pPr>
        <w:spacing w:after="0"/>
        <w:rPr>
          <w:sz w:val="20"/>
          <w:szCs w:val="20"/>
          <w:color w:val="auto"/>
        </w:rPr>
      </w:pPr>
      <w:r>
        <w:rPr>
          <w:rFonts w:ascii="Courier New" w:cs="Courier New" w:eastAsia="Courier New" w:hAnsi="Courier New"/>
          <w:sz w:val="15"/>
          <w:szCs w:val="15"/>
          <w:color w:val="auto"/>
        </w:rPr>
        <w:t>U.K. TF2 9SA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rPr>
          <w:sz w:val="20"/>
          <w:szCs w:val="20"/>
          <w:color w:val="auto"/>
        </w:rPr>
      </w:pPr>
      <w:r>
        <w:rPr>
          <w:rFonts w:ascii="Courier New" w:cs="Courier New" w:eastAsia="Courier New" w:hAnsi="Courier New"/>
          <w:sz w:val="15"/>
          <w:szCs w:val="15"/>
          <w:color w:val="auto"/>
        </w:rPr>
        <w:t>Holybanks</w:t>
      </w:r>
    </w:p>
    <w:p>
      <w:pPr>
        <w:spacing w:after="0"/>
        <w:rPr>
          <w:sz w:val="20"/>
          <w:szCs w:val="20"/>
          <w:color w:val="auto"/>
        </w:rPr>
      </w:pPr>
      <w:r>
        <w:rPr>
          <w:rFonts w:ascii="Courier New" w:cs="Courier New" w:eastAsia="Courier New" w:hAnsi="Courier New"/>
          <w:sz w:val="15"/>
          <w:szCs w:val="15"/>
          <w:color w:val="auto"/>
        </w:rPr>
        <w:t>Swords</w:t>
      </w:r>
    </w:p>
    <w:p>
      <w:pPr>
        <w:spacing w:after="0" w:line="238" w:lineRule="auto"/>
        <w:rPr>
          <w:sz w:val="20"/>
          <w:szCs w:val="20"/>
          <w:color w:val="auto"/>
        </w:rPr>
      </w:pPr>
      <w:r>
        <w:rPr>
          <w:rFonts w:ascii="Courier New" w:cs="Courier New" w:eastAsia="Courier New" w:hAnsi="Courier New"/>
          <w:sz w:val="15"/>
          <w:szCs w:val="15"/>
          <w:color w:val="auto"/>
        </w:rPr>
        <w:t>Co. Dublin, 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rPr>
          <w:sz w:val="20"/>
          <w:szCs w:val="20"/>
          <w:color w:val="auto"/>
        </w:rPr>
      </w:pPr>
      <w:r>
        <w:rPr>
          <w:rFonts w:ascii="Courier New" w:cs="Courier New" w:eastAsia="Courier New" w:hAnsi="Courier New"/>
          <w:sz w:val="15"/>
          <w:szCs w:val="15"/>
          <w:color w:val="auto"/>
        </w:rPr>
        <w:t>Via Ardeatina 2491</w:t>
      </w:r>
    </w:p>
    <w:p>
      <w:pPr>
        <w:spacing w:after="0"/>
        <w:rPr>
          <w:sz w:val="20"/>
          <w:szCs w:val="20"/>
          <w:color w:val="auto"/>
        </w:rPr>
      </w:pPr>
      <w:r>
        <w:rPr>
          <w:rFonts w:ascii="Courier New" w:cs="Courier New" w:eastAsia="Courier New" w:hAnsi="Courier New"/>
          <w:sz w:val="15"/>
          <w:szCs w:val="15"/>
          <w:color w:val="auto"/>
        </w:rPr>
        <w:t>00040 Santa Palomba, (Roma)</w:t>
      </w:r>
    </w:p>
    <w:p>
      <w:pPr>
        <w:spacing w:after="0" w:line="238" w:lineRule="auto"/>
        <w:rPr>
          <w:sz w:val="20"/>
          <w:szCs w:val="20"/>
          <w:color w:val="auto"/>
        </w:rPr>
      </w:pPr>
      <w:r>
        <w:rPr>
          <w:rFonts w:ascii="Courier New" w:cs="Courier New" w:eastAsia="Courier New" w:hAnsi="Courier New"/>
          <w:sz w:val="15"/>
          <w:szCs w:val="15"/>
          <w:color w:val="auto"/>
        </w:rPr>
        <w:t>Italia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 Lecco 61</w:t>
      </w:r>
    </w:p>
    <w:p>
      <w:pPr>
        <w:spacing w:after="0"/>
        <w:rPr>
          <w:sz w:val="20"/>
          <w:szCs w:val="20"/>
          <w:color w:val="auto"/>
        </w:rPr>
      </w:pPr>
      <w:r>
        <w:rPr>
          <w:rFonts w:ascii="Courier New" w:cs="Courier New" w:eastAsia="Courier New" w:hAnsi="Courier New"/>
          <w:sz w:val="15"/>
          <w:szCs w:val="15"/>
          <w:color w:val="auto"/>
        </w:rPr>
        <w:t>20059 Vimercate (Milano)</w:t>
      </w:r>
    </w:p>
    <w:p>
      <w:pPr>
        <w:spacing w:after="0"/>
        <w:rPr>
          <w:sz w:val="20"/>
          <w:szCs w:val="20"/>
          <w:color w:val="auto"/>
        </w:rPr>
      </w:pPr>
      <w:r>
        <w:rPr>
          <w:rFonts w:ascii="Courier New" w:cs="Courier New" w:eastAsia="Courier New" w:hAnsi="Courier New"/>
          <w:sz w:val="15"/>
          <w:szCs w:val="15"/>
          <w:color w:val="auto"/>
        </w:rPr>
        <w:t>Italia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CZECH REPUBLIC</w:t>
      </w:r>
    </w:p>
    <w:p>
      <w:pPr>
        <w:spacing w:after="0"/>
        <w:rPr>
          <w:sz w:val="20"/>
          <w:szCs w:val="20"/>
          <w:color w:val="auto"/>
        </w:rPr>
      </w:pPr>
      <w:r>
        <w:rPr>
          <w:rFonts w:ascii="Courier New" w:cs="Courier New" w:eastAsia="Courier New" w:hAnsi="Courier New"/>
          <w:sz w:val="15"/>
          <w:szCs w:val="15"/>
          <w:color w:val="auto"/>
        </w:rPr>
        <w:t>Ulice Osvobezni 363</w:t>
      </w:r>
    </w:p>
    <w:p>
      <w:pPr>
        <w:spacing w:after="0"/>
        <w:rPr>
          <w:sz w:val="20"/>
          <w:szCs w:val="20"/>
          <w:color w:val="auto"/>
        </w:rPr>
      </w:pPr>
      <w:r>
        <w:rPr>
          <w:rFonts w:ascii="Courier New" w:cs="Courier New" w:eastAsia="Courier New" w:hAnsi="Courier New"/>
          <w:sz w:val="15"/>
          <w:szCs w:val="15"/>
          <w:color w:val="auto"/>
        </w:rPr>
        <w:t>Rajecko, Czech Republic</w:t>
      </w:r>
    </w:p>
    <w:p>
      <w:pPr>
        <w:spacing w:after="0" w:line="238" w:lineRule="auto"/>
        <w:rPr>
          <w:sz w:val="20"/>
          <w:szCs w:val="20"/>
          <w:color w:val="auto"/>
        </w:rPr>
      </w:pPr>
      <w:r>
        <w:rPr>
          <w:rFonts w:ascii="Courier New" w:cs="Courier New" w:eastAsia="Courier New" w:hAnsi="Courier New"/>
          <w:sz w:val="15"/>
          <w:szCs w:val="15"/>
          <w:color w:val="auto"/>
        </w:rPr>
        <w:t>CZ 67902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w:t>
      </w:r>
    </w:p>
    <w:p>
      <w:pPr>
        <w:spacing w:after="0"/>
        <w:rPr>
          <w:sz w:val="20"/>
          <w:szCs w:val="20"/>
          <w:color w:val="auto"/>
        </w:rPr>
      </w:pPr>
      <w:r>
        <w:rPr>
          <w:rFonts w:ascii="Courier New" w:cs="Courier New" w:eastAsia="Courier New" w:hAnsi="Courier New"/>
          <w:sz w:val="15"/>
          <w:szCs w:val="15"/>
          <w:color w:val="auto"/>
        </w:rPr>
        <w:t>CHINA</w:t>
      </w:r>
    </w:p>
    <w:p>
      <w:pPr>
        <w:spacing w:after="0"/>
        <w:rPr>
          <w:sz w:val="20"/>
          <w:szCs w:val="20"/>
          <w:color w:val="auto"/>
        </w:rPr>
      </w:pPr>
      <w:r>
        <w:rPr>
          <w:rFonts w:ascii="Courier New" w:cs="Courier New" w:eastAsia="Courier New" w:hAnsi="Courier New"/>
          <w:sz w:val="15"/>
          <w:szCs w:val="15"/>
          <w:color w:val="auto"/>
        </w:rPr>
        <w:t>4/F, Goldlion Holdings Centre,</w:t>
      </w:r>
    </w:p>
    <w:p>
      <w:pPr>
        <w:spacing w:after="0" w:line="238" w:lineRule="auto"/>
        <w:rPr>
          <w:sz w:val="20"/>
          <w:szCs w:val="20"/>
          <w:color w:val="auto"/>
        </w:rPr>
      </w:pPr>
      <w:r>
        <w:rPr>
          <w:rFonts w:ascii="Courier New" w:cs="Courier New" w:eastAsia="Courier New" w:hAnsi="Courier New"/>
          <w:sz w:val="15"/>
          <w:szCs w:val="15"/>
          <w:color w:val="auto"/>
        </w:rPr>
        <w:t>13-15 Yuen Shun Circuit</w:t>
      </w:r>
    </w:p>
    <w:p>
      <w:pPr>
        <w:spacing w:after="0"/>
        <w:rPr>
          <w:sz w:val="20"/>
          <w:szCs w:val="20"/>
          <w:color w:val="auto"/>
        </w:rPr>
      </w:pPr>
      <w:r>
        <w:rPr>
          <w:rFonts w:ascii="Courier New" w:cs="Courier New" w:eastAsia="Courier New" w:hAnsi="Courier New"/>
          <w:sz w:val="15"/>
          <w:szCs w:val="15"/>
          <w:color w:val="auto"/>
        </w:rPr>
        <w:t>Siu Lek Yuen, Shatin</w:t>
      </w:r>
    </w:p>
    <w:p>
      <w:pPr>
        <w:spacing w:after="0"/>
        <w:rPr>
          <w:sz w:val="20"/>
          <w:szCs w:val="20"/>
          <w:color w:val="auto"/>
        </w:rPr>
      </w:pPr>
      <w:r>
        <w:rPr>
          <w:rFonts w:ascii="Courier New" w:cs="Courier New" w:eastAsia="Courier New" w:hAnsi="Courier New"/>
          <w:sz w:val="15"/>
          <w:szCs w:val="15"/>
          <w:color w:val="auto"/>
        </w:rPr>
        <w:t>Hong Kong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 Yuen Guan Li Qu, Changping</w:t>
      </w:r>
    </w:p>
    <w:p>
      <w:pPr>
        <w:spacing w:after="0"/>
        <w:rPr>
          <w:sz w:val="20"/>
          <w:szCs w:val="20"/>
          <w:color w:val="auto"/>
        </w:rPr>
      </w:pPr>
      <w:r>
        <w:rPr>
          <w:rFonts w:ascii="Courier New" w:cs="Courier New" w:eastAsia="Courier New" w:hAnsi="Courier New"/>
          <w:sz w:val="15"/>
          <w:szCs w:val="15"/>
          <w:color w:val="auto"/>
        </w:rPr>
        <w:t>Dongguan, Guangdong, P.R.C.</w:t>
      </w:r>
    </w:p>
    <w:p>
      <w:pPr>
        <w:spacing w:after="0"/>
        <w:rPr>
          <w:sz w:val="20"/>
          <w:szCs w:val="20"/>
          <w:color w:val="auto"/>
        </w:rPr>
      </w:pPr>
      <w:r>
        <w:rPr>
          <w:rFonts w:ascii="Courier New" w:cs="Courier New" w:eastAsia="Courier New" w:hAnsi="Courier New"/>
          <w:sz w:val="15"/>
          <w:szCs w:val="15"/>
          <w:color w:val="auto"/>
        </w:rPr>
        <w:t>511737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4th Floor, Blk B, No. 5, Xinghan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Suzhou Industrial Park, Suzhou City</w:t>
      </w:r>
    </w:p>
    <w:p>
      <w:pPr>
        <w:spacing w:after="0"/>
        <w:rPr>
          <w:sz w:val="20"/>
          <w:szCs w:val="20"/>
          <w:color w:val="auto"/>
        </w:rPr>
      </w:pPr>
      <w:r>
        <w:rPr>
          <w:rFonts w:ascii="Courier New" w:cs="Courier New" w:eastAsia="Courier New" w:hAnsi="Courier New"/>
          <w:sz w:val="15"/>
          <w:szCs w:val="15"/>
          <w:color w:val="auto"/>
        </w:rPr>
        <w:t>Jiangsu Province, P.R.C.</w:t>
      </w:r>
    </w:p>
    <w:p>
      <w:pPr>
        <w:spacing w:after="0"/>
        <w:rPr>
          <w:sz w:val="20"/>
          <w:szCs w:val="20"/>
          <w:color w:val="auto"/>
        </w:rPr>
      </w:pPr>
      <w:r>
        <w:rPr>
          <w:rFonts w:ascii="Courier New" w:cs="Courier New" w:eastAsia="Courier New" w:hAnsi="Courier New"/>
          <w:sz w:val="15"/>
          <w:szCs w:val="15"/>
          <w:color w:val="auto"/>
        </w:rPr>
        <w:t>215051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rPr>
          <w:sz w:val="20"/>
          <w:szCs w:val="20"/>
          <w:color w:val="auto"/>
        </w:rPr>
      </w:pPr>
      <w:r>
        <w:rPr>
          <w:rFonts w:ascii="Courier New" w:cs="Courier New" w:eastAsia="Courier New" w:hAnsi="Courier New"/>
          <w:sz w:val="15"/>
          <w:szCs w:val="15"/>
          <w:color w:val="auto"/>
        </w:rPr>
        <w:t>Teito Misakicho, Bldg 6F</w:t>
      </w:r>
    </w:p>
    <w:p>
      <w:pPr>
        <w:spacing w:after="0"/>
        <w:rPr>
          <w:sz w:val="20"/>
          <w:szCs w:val="20"/>
          <w:color w:val="auto"/>
        </w:rPr>
      </w:pPr>
      <w:r>
        <w:rPr>
          <w:rFonts w:ascii="Courier New" w:cs="Courier New" w:eastAsia="Courier New" w:hAnsi="Courier New"/>
          <w:sz w:val="15"/>
          <w:szCs w:val="15"/>
          <w:color w:val="auto"/>
        </w:rPr>
        <w:t>7-10, Misakicho 2-chome</w:t>
      </w:r>
    </w:p>
    <w:p>
      <w:pPr>
        <w:spacing w:after="0" w:line="238" w:lineRule="auto"/>
        <w:rPr>
          <w:sz w:val="20"/>
          <w:szCs w:val="20"/>
          <w:color w:val="auto"/>
        </w:rPr>
      </w:pPr>
      <w:r>
        <w:rPr>
          <w:rFonts w:ascii="Courier New" w:cs="Courier New" w:eastAsia="Courier New" w:hAnsi="Courier New"/>
          <w:sz w:val="15"/>
          <w:szCs w:val="15"/>
          <w:color w:val="auto"/>
        </w:rPr>
        <w:t>Chiyoda-ku,</w:t>
      </w:r>
    </w:p>
    <w:p>
      <w:pPr>
        <w:spacing w:after="0"/>
        <w:rPr>
          <w:sz w:val="20"/>
          <w:szCs w:val="20"/>
          <w:color w:val="auto"/>
        </w:rPr>
      </w:pPr>
      <w:r>
        <w:rPr>
          <w:rFonts w:ascii="Courier New" w:cs="Courier New" w:eastAsia="Courier New" w:hAnsi="Courier New"/>
          <w:sz w:val="15"/>
          <w:szCs w:val="15"/>
          <w:color w:val="auto"/>
        </w:rPr>
        <w:t>Tokyo 101-006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rPr>
          <w:sz w:val="20"/>
          <w:szCs w:val="20"/>
          <w:color w:val="auto"/>
        </w:rPr>
      </w:pPr>
      <w:r>
        <w:rPr>
          <w:rFonts w:ascii="Courier New" w:cs="Courier New" w:eastAsia="Courier New" w:hAnsi="Courier New"/>
          <w:sz w:val="15"/>
          <w:szCs w:val="15"/>
          <w:color w:val="auto"/>
        </w:rPr>
        <w:t>Plot 15, Jalan Hi-Tech</w:t>
      </w:r>
    </w:p>
    <w:p>
      <w:pPr>
        <w:spacing w:after="0"/>
        <w:rPr>
          <w:sz w:val="20"/>
          <w:szCs w:val="20"/>
          <w:color w:val="auto"/>
        </w:rPr>
      </w:pPr>
      <w:r>
        <w:rPr>
          <w:rFonts w:ascii="Courier New" w:cs="Courier New" w:eastAsia="Courier New" w:hAnsi="Courier New"/>
          <w:sz w:val="15"/>
          <w:szCs w:val="15"/>
          <w:color w:val="auto"/>
        </w:rPr>
        <w:t>2/3 Phase 1</w:t>
      </w:r>
    </w:p>
    <w:p>
      <w:pPr>
        <w:spacing w:after="0" w:line="238" w:lineRule="auto"/>
        <w:rPr>
          <w:sz w:val="20"/>
          <w:szCs w:val="20"/>
          <w:color w:val="auto"/>
        </w:rPr>
      </w:pPr>
      <w:r>
        <w:rPr>
          <w:rFonts w:ascii="Courier New" w:cs="Courier New" w:eastAsia="Courier New" w:hAnsi="Courier New"/>
          <w:sz w:val="15"/>
          <w:szCs w:val="15"/>
          <w:color w:val="auto"/>
        </w:rPr>
        <w:t>Kulim, Hi-Tech Park</w:t>
      </w:r>
    </w:p>
    <w:p>
      <w:pPr>
        <w:spacing w:after="0"/>
        <w:rPr>
          <w:sz w:val="20"/>
          <w:szCs w:val="20"/>
          <w:color w:val="auto"/>
        </w:rPr>
      </w:pPr>
      <w:r>
        <w:rPr>
          <w:rFonts w:ascii="Courier New" w:cs="Courier New" w:eastAsia="Courier New" w:hAnsi="Courier New"/>
          <w:sz w:val="15"/>
          <w:szCs w:val="15"/>
          <w:color w:val="auto"/>
        </w:rPr>
        <w:t>0900 Kulim, Kedah</w:t>
      </w:r>
    </w:p>
    <w:p>
      <w:pPr>
        <w:spacing w:after="0"/>
        <w:rPr>
          <w:sz w:val="20"/>
          <w:szCs w:val="20"/>
          <w:color w:val="auto"/>
        </w:rPr>
      </w:pPr>
      <w:r>
        <w:rPr>
          <w:rFonts w:ascii="Courier New" w:cs="Courier New" w:eastAsia="Courier New" w:hAnsi="Courier New"/>
          <w:sz w:val="15"/>
          <w:szCs w:val="15"/>
          <w:color w:val="auto"/>
        </w:rPr>
        <w:t>Malaysia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rPr>
          <w:sz w:val="20"/>
          <w:szCs w:val="20"/>
          <w:color w:val="auto"/>
        </w:rPr>
      </w:pPr>
      <w:r>
        <w:rPr>
          <w:rFonts w:ascii="Courier New" w:cs="Courier New" w:eastAsia="Courier New" w:hAnsi="Courier New"/>
          <w:sz w:val="15"/>
          <w:szCs w:val="15"/>
          <w:color w:val="auto"/>
        </w:rPr>
        <w:t>2 Ang Mo Kio Street 64</w:t>
      </w:r>
    </w:p>
    <w:p>
      <w:pPr>
        <w:spacing w:after="0"/>
        <w:rPr>
          <w:sz w:val="20"/>
          <w:szCs w:val="20"/>
          <w:color w:val="auto"/>
        </w:rPr>
      </w:pPr>
      <w:r>
        <w:rPr>
          <w:rFonts w:ascii="Courier New" w:cs="Courier New" w:eastAsia="Courier New" w:hAnsi="Courier New"/>
          <w:sz w:val="15"/>
          <w:szCs w:val="15"/>
          <w:color w:val="auto"/>
        </w:rPr>
        <w:t>Level 2</w:t>
      </w:r>
    </w:p>
    <w:p>
      <w:pPr>
        <w:sectPr>
          <w:pgSz w:w="11900" w:h="16838" w:orient="portrait"/>
          <w:cols w:equalWidth="0" w:num="1">
            <w:col w:w="10219"/>
          </w:cols>
          <w:pgMar w:left="240" w:top="136" w:right="1440" w:bottom="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Ang Mo Kio Industrial Park 3</w:t>
      </w:r>
    </w:p>
    <w:p>
      <w:pPr>
        <w:spacing w:after="0"/>
        <w:rPr>
          <w:sz w:val="20"/>
          <w:szCs w:val="20"/>
          <w:color w:val="auto"/>
        </w:rPr>
      </w:pPr>
      <w:r>
        <w:rPr>
          <w:rFonts w:ascii="Courier New" w:cs="Courier New" w:eastAsia="Courier New" w:hAnsi="Courier New"/>
          <w:sz w:val="15"/>
          <w:szCs w:val="15"/>
          <w:color w:val="auto"/>
        </w:rPr>
        <w:t>Singapore - Singapore 569084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rPr>
          <w:sz w:val="20"/>
          <w:szCs w:val="20"/>
          <w:color w:val="auto"/>
        </w:rPr>
      </w:pPr>
      <w:r>
        <w:rPr>
          <w:rFonts w:ascii="Courier New" w:cs="Courier New" w:eastAsia="Courier New" w:hAnsi="Courier New"/>
          <w:sz w:val="15"/>
          <w:szCs w:val="15"/>
          <w:color w:val="auto"/>
        </w:rPr>
        <w:t>49/12 Laem Chabang</w:t>
      </w:r>
    </w:p>
    <w:p>
      <w:pPr>
        <w:spacing w:after="0"/>
        <w:rPr>
          <w:sz w:val="20"/>
          <w:szCs w:val="20"/>
          <w:color w:val="auto"/>
        </w:rPr>
      </w:pPr>
      <w:r>
        <w:rPr>
          <w:rFonts w:ascii="Courier New" w:cs="Courier New" w:eastAsia="Courier New" w:hAnsi="Courier New"/>
          <w:sz w:val="15"/>
          <w:szCs w:val="15"/>
          <w:color w:val="auto"/>
        </w:rPr>
        <w:t>Industrial Estate Moo.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Thungsukla, Siracha, Chon Buri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 20230</w:t>
      </w:r>
    </w:p>
    <w:p>
      <w:pPr>
        <w:sectPr>
          <w:pgSz w:w="11900" w:h="16838" w:orient="portrait"/>
          <w:cols w:equalWidth="0" w:num="1">
            <w:col w:w="10219"/>
          </w:cols>
          <w:pgMar w:left="240" w:top="136"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4"/>
          <w:szCs w:val="14"/>
          <w:color w:val="auto"/>
        </w:rPr>
        <w:t>[LOGO]</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
      <w:numFmt w:val="bullet"/>
      <w:start w:val="1"/>
    </w:lvl>
    <w:lvl w:ilvl="1">
      <w:lvlJc w:val="left"/>
      <w:lvlText w:val="*"/>
      <w:numFmt w:val="bullet"/>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1)"/>
      <w:numFmt w:val="decimal"/>
      <w:start w:val="1"/>
    </w:lvl>
  </w:abstractNum>
  <w:abstractNum w:abstractNumId="8">
    <w:nsid w:val="42C296BD"/>
    <w:multiLevelType w:val="hybridMultilevel"/>
    <w:lvl w:ilvl="0">
      <w:lvlJc w:val="left"/>
      <w:lvlText w:val="(%1)"/>
      <w:numFmt w:val="decimal"/>
      <w:start w:val="1"/>
    </w:lvl>
  </w:abstractNum>
  <w:abstractNum w:abstractNumId="9">
    <w:nsid w:val="168E121F"/>
    <w:multiLevelType w:val="hybridMultilevel"/>
    <w:lvl w:ilvl="0">
      <w:lvlJc w:val="left"/>
      <w:lvlText w:val="(%1)"/>
      <w:numFmt w:val="decimal"/>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lowerLetter"/>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1"/>
    </w:lvl>
    <w:lvl w:ilvl="1">
      <w:lvlJc w:val="left"/>
      <w:lvlText w:val="(%2)"/>
      <w:numFmt w:val="lowerLetter"/>
      <w:start w:val="1"/>
    </w:lvl>
  </w:abstractNum>
  <w:abstractNum w:abstractNumId="15">
    <w:nsid w:val="51D9C564"/>
    <w:multiLevelType w:val="hybridMultilevel"/>
    <w:lvl w:ilvl="0">
      <w:lvlJc w:val="left"/>
      <w:lvlText w:val="%1."/>
      <w:numFmt w:val="decimal"/>
      <w:start w:val="2"/>
    </w:lvl>
  </w:abstractNum>
  <w:abstractNum w:abstractNumId="16">
    <w:nsid w:val="613EFDC5"/>
    <w:multiLevelType w:val="hybridMultilevel"/>
    <w:lvl w:ilvl="0">
      <w:lvlJc w:val="left"/>
      <w:lvlText w:val="%1."/>
      <w:numFmt w:val="decimal"/>
      <w:start w:val="3"/>
    </w:lvl>
  </w:abstractNum>
  <w:abstractNum w:abstractNumId="17">
    <w:nsid w:val="BF72B14"/>
    <w:multiLevelType w:val="hybridMultilevel"/>
    <w:lvl w:ilvl="0">
      <w:lvlJc w:val="left"/>
      <w:lvlText w:val="%1."/>
      <w:numFmt w:val="decimal"/>
      <w:start w:val="4"/>
    </w:lvl>
  </w:abstractNum>
  <w:abstractNum w:abstractNumId="18">
    <w:nsid w:val="11447B73"/>
    <w:multiLevelType w:val="hybridMultilevel"/>
    <w:lvl w:ilvl="0">
      <w:lvlJc w:val="left"/>
      <w:lvlText w:val="%1."/>
      <w:numFmt w:val="decimal"/>
      <w:start w:val="5"/>
    </w:lvl>
    <w:lvl w:ilvl="1">
      <w:lvlJc w:val="left"/>
      <w:lvlText w:val="(%2)"/>
      <w:numFmt w:val="lowerLetter"/>
      <w:start w:val="1"/>
    </w:lvl>
  </w:abstractNum>
  <w:abstractNum w:abstractNumId="19">
    <w:nsid w:val="42963E5A"/>
    <w:multiLevelType w:val="hybridMultilevel"/>
    <w:lvl w:ilvl="0">
      <w:lvlJc w:val="left"/>
      <w:lvlText w:val="%1."/>
      <w:numFmt w:val="decimal"/>
      <w:start w:val="6"/>
    </w:lvl>
    <w:lvl w:ilvl="1">
      <w:lvlJc w:val="left"/>
      <w:lvlText w:val="(%2)"/>
      <w:numFmt w:val="lowerLetter"/>
      <w:start w:val="1"/>
    </w:lvl>
  </w:abstractNum>
  <w:abstractNum w:abstractNumId="20">
    <w:nsid w:val="A0382C5"/>
    <w:multiLevelType w:val="hybridMultilevel"/>
    <w:lvl w:ilvl="0">
      <w:lvlJc w:val="left"/>
      <w:lvlText w:val="%1."/>
      <w:numFmt w:val="decimal"/>
      <w:start w:val="10"/>
    </w:lvl>
  </w:abstractNum>
  <w:abstractNum w:abstractNumId="21">
    <w:nsid w:val="8F2B15E"/>
    <w:multiLevelType w:val="hybridMultilevel"/>
    <w:lvl w:ilvl="0">
      <w:lvlJc w:val="left"/>
      <w:lvlText w:val="%1."/>
      <w:numFmt w:val="decimal"/>
      <w:start w:val="11"/>
    </w:lvl>
  </w:abstractNum>
  <w:abstractNum w:abstractNumId="22">
    <w:nsid w:val="1A32234B"/>
    <w:multiLevelType w:val="hybridMultilevel"/>
    <w:lvl w:ilvl="0">
      <w:lvlJc w:val="left"/>
      <w:lvlText w:val="%1."/>
      <w:numFmt w:val="decimal"/>
      <w:start w:val="12"/>
    </w:lvl>
  </w:abstractNum>
  <w:abstractNum w:abstractNumId="23">
    <w:nsid w:val="3B0FD379"/>
    <w:multiLevelType w:val="hybridMultilevel"/>
    <w:lvl w:ilvl="0">
      <w:lvlJc w:val="left"/>
      <w:lvlText w:val="%1."/>
      <w:numFmt w:val="decimal"/>
      <w:start w:val="13"/>
    </w:lvl>
  </w:abstractNum>
  <w:abstractNum w:abstractNumId="24">
    <w:nsid w:val="68EB2F63"/>
    <w:multiLevelType w:val="hybridMultilevel"/>
    <w:lvl w:ilvl="0">
      <w:lvlJc w:val="left"/>
      <w:lvlText w:val="%1."/>
      <w:numFmt w:val="decimal"/>
      <w:start w:val="17"/>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decimal"/>
      <w:start w:val="1"/>
    </w:lvl>
    <w:lvl w:ilvl="1">
      <w:lvlJc w:val="left"/>
      <w:lvlText w:val="(%2)"/>
      <w:numFmt w:val="lowerLetter"/>
      <w:start w:val="2"/>
    </w:lvl>
  </w:abstractNum>
  <w:abstractNum w:abstractNumId="27">
    <w:nsid w:val="6A5EE64"/>
    <w:multiLevelType w:val="hybridMultilevel"/>
    <w:lvl w:ilvl="0">
      <w:lvlJc w:val="left"/>
      <w:lvlText w:val="%1."/>
      <w:numFmt w:val="decimal"/>
      <w:start w:val="18"/>
    </w:lvl>
    <w:lvl w:ilvl="1">
      <w:lvlJc w:val="left"/>
      <w:lvlText w:val="%2"/>
      <w:numFmt w:val="lowerLetter"/>
      <w:start w:val="1"/>
    </w:lvl>
  </w:abstractNum>
  <w:abstractNum w:abstractNumId="28">
    <w:nsid w:val="14330624"/>
    <w:multiLevelType w:val="hybridMultilevel"/>
    <w:lvl w:ilvl="0">
      <w:lvlJc w:val="left"/>
      <w:lvlText w:val="%1."/>
      <w:numFmt w:val="decimal"/>
      <w:start w:val="19"/>
    </w:lvl>
  </w:abstractNum>
  <w:abstractNum w:abstractNumId="29">
    <w:nsid w:val="7FFFCA11"/>
    <w:multiLevelType w:val="hybridMultilevel"/>
    <w:lvl w:ilvl="0">
      <w:lvlJc w:val="left"/>
      <w:lvlText w:val="%1."/>
      <w:numFmt w:val="decimal"/>
      <w:start w:val="20"/>
    </w:lvl>
  </w:abstractNum>
  <w:abstractNum w:abstractNumId="30">
    <w:nsid w:val="1A27709E"/>
    <w:multiLevelType w:val="hybridMultilevel"/>
    <w:lvl w:ilvl="0">
      <w:lvlJc w:val="left"/>
      <w:lvlText w:val="%1."/>
      <w:numFmt w:val="decimal"/>
      <w:start w:val="21"/>
    </w:lvl>
  </w:abstractNum>
  <w:abstractNum w:abstractNumId="31">
    <w:nsid w:val="71EA1109"/>
    <w:multiLevelType w:val="hybridMultilevel"/>
    <w:lvl w:ilvl="0">
      <w:lvlJc w:val="left"/>
      <w:lvlText w:val="%1."/>
      <w:numFmt w:val="decimal"/>
      <w:start w:val="22"/>
    </w:lvl>
    <w:lvl w:ilvl="1">
      <w:lvlJc w:val="left"/>
      <w:lvlText w:val="(%2)"/>
      <w:numFmt w:val="lowerLetter"/>
      <w:start w:val="1"/>
    </w:lvl>
  </w:abstractNum>
  <w:abstractNum w:abstractNumId="32">
    <w:nsid w:val="100F59DC"/>
    <w:multiLevelType w:val="hybridMultilevel"/>
    <w:lvl w:ilvl="0">
      <w:lvlJc w:val="left"/>
      <w:lvlText w:val="%1."/>
      <w:numFmt w:val="decimal"/>
      <w:start w:val="23"/>
    </w:lvl>
  </w:abstractNum>
  <w:abstractNum w:abstractNumId="33">
    <w:nsid w:val="7FB7E0AA"/>
    <w:multiLevelType w:val="hybridMultilevel"/>
    <w:lvl w:ilvl="0">
      <w:lvlJc w:val="left"/>
      <w:lvlText w:val="%1."/>
      <w:numFmt w:val="decimal"/>
      <w:start w:val="30"/>
    </w:lvl>
  </w:abstractNum>
  <w:abstractNum w:abstractNumId="34">
    <w:nsid w:val="6EB5BD4"/>
    <w:multiLevelType w:val="hybridMultilevel"/>
    <w:lvl w:ilvl="0">
      <w:lvlJc w:val="left"/>
      <w:lvlText w:val="%1."/>
      <w:numFmt w:val="decimal"/>
      <w:start w:val="32"/>
    </w:lvl>
  </w:abstractNum>
  <w:abstractNum w:abstractNumId="35">
    <w:nsid w:val="6F6DD9AC"/>
    <w:multiLevelType w:val="hybridMultilevel"/>
    <w:lvl w:ilvl="0">
      <w:lvlJc w:val="left"/>
      <w:lvlText w:val="%1."/>
      <w:numFmt w:val="decimal"/>
      <w:start w:val="36"/>
    </w:lvl>
    <w:lvl w:ilvl="1">
      <w:lvlJc w:val="left"/>
      <w:lvlText w:val="(%2)"/>
      <w:numFmt w:val="lowerLetter"/>
      <w:start w:val="1"/>
    </w:lvl>
  </w:abstractNum>
  <w:abstractNum w:abstractNumId="36">
    <w:nsid w:val="94211F2"/>
    <w:multiLevelType w:val="hybridMultilevel"/>
    <w:lvl w:ilvl="0">
      <w:lvlJc w:val="left"/>
      <w:lvlText w:val="%1"/>
      <w:numFmt w:val="decimal"/>
      <w:start w:val="21"/>
    </w:lvl>
    <w:lvl w:ilvl="1">
      <w:lvlJc w:val="left"/>
      <w:lvlText w:val="%2"/>
      <w:numFmt w:val="lowerLetter"/>
      <w:start w:val="1"/>
    </w:lvl>
  </w:abstractNum>
  <w:abstractNum w:abstractNumId="37">
    <w:nsid w:val="885E1B"/>
    <w:multiLevelType w:val="hybridMultilevel"/>
    <w:lvl w:ilvl="0">
      <w:lvlJc w:val="left"/>
      <w:lvlText w:val="%1"/>
      <w:numFmt w:val="decimal"/>
      <w:start w:val="10"/>
    </w:lvl>
    <w:lvl w:ilvl="1">
      <w:lvlJc w:val="left"/>
      <w:lvlText w:val="%2"/>
      <w:numFmt w:val="lowerLetter"/>
      <w:start w:val="1"/>
    </w:lvl>
  </w:abstractNum>
  <w:abstractNum w:abstractNumId="38">
    <w:nsid w:val="76272110"/>
    <w:multiLevelType w:val="hybridMultilevel"/>
    <w:lvl w:ilvl="0">
      <w:lvlJc w:val="left"/>
      <w:lvlText w:val="%1."/>
      <w:numFmt w:val="decimal"/>
      <w:start w:val="40"/>
    </w:lvl>
  </w:abstractNum>
  <w:abstractNum w:abstractNumId="39">
    <w:nsid w:val="4C04A8AF"/>
    <w:multiLevelType w:val="hybridMultilevel"/>
    <w:lvl w:ilvl="0">
      <w:lvlJc w:val="left"/>
      <w:lvlText w:val="(%1)"/>
      <w:numFmt w:val="lowerRoman"/>
      <w:start w:val="1"/>
    </w:lvl>
  </w:abstractNum>
  <w:abstractNum w:abstractNumId="40">
    <w:nsid w:val="1716703B"/>
    <w:multiLevelType w:val="hybridMultilevel"/>
    <w:lvl w:ilvl="0">
      <w:lvlJc w:val="left"/>
      <w:lvlText w:val="%1."/>
      <w:numFmt w:val="decimal"/>
      <w:start w:val="42"/>
    </w:lvl>
  </w:abstractNum>
  <w:abstractNum w:abstractNumId="41">
    <w:nsid w:val="14E17E33"/>
    <w:multiLevelType w:val="hybridMultilevel"/>
    <w:lvl w:ilvl="0">
      <w:lvlJc w:val="left"/>
      <w:lvlText w:val="%1."/>
      <w:numFmt w:val="decimal"/>
      <w:start w:val="43"/>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1."/>
      <w:numFmt w:val="decimal"/>
      <w:start w:val="44"/>
    </w:lvl>
  </w:abstractNum>
  <w:abstractNum w:abstractNumId="44">
    <w:nsid w:val="68EBC550"/>
    <w:multiLevelType w:val="hybridMultilevel"/>
    <w:lvl w:ilvl="0">
      <w:lvlJc w:val="left"/>
      <w:lvlText w:val="%1."/>
      <w:numFmt w:val="decimal"/>
      <w:start w:val="46"/>
    </w:lvl>
    <w:lvl w:ilvl="1">
      <w:lvlJc w:val="left"/>
      <w:lvlText w:val="(%2)"/>
      <w:numFmt w:val="lowerLetter"/>
      <w:start w:val="1"/>
    </w:lvl>
  </w:abstractNum>
  <w:abstractNum w:abstractNumId="45">
    <w:nsid w:val="2DF6D648"/>
    <w:multiLevelType w:val="hybridMultilevel"/>
    <w:lvl w:ilvl="0">
      <w:lvlJc w:val="left"/>
      <w:lvlText w:val="%1."/>
      <w:numFmt w:val="decimal"/>
      <w:start w:val="49"/>
    </w:lvl>
  </w:abstractNum>
  <w:abstractNum w:abstractNumId="46">
    <w:nsid w:val="46B7D447"/>
    <w:multiLevelType w:val="hybridMultilevel"/>
    <w:lvl w:ilvl="0">
      <w:lvlJc w:val="left"/>
      <w:lvlText w:val="%1."/>
      <w:numFmt w:val="decimal"/>
      <w:start w:val="51"/>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decimal"/>
      <w:start w:val="52"/>
    </w:lvl>
  </w:abstractNum>
  <w:abstractNum w:abstractNumId="49">
    <w:nsid w:val="57FC4FBB"/>
    <w:multiLevelType w:val="hybridMultilevel"/>
    <w:lvl w:ilvl="0">
      <w:lvlJc w:val="left"/>
      <w:lvlText w:val="%1."/>
      <w:numFmt w:val="decimal"/>
      <w:start w:val="53"/>
    </w:lvl>
  </w:abstractNum>
  <w:abstractNum w:abstractNumId="50">
    <w:nsid w:val="CC1016F"/>
    <w:multiLevelType w:val="hybridMultilevel"/>
    <w:lvl w:ilvl="0">
      <w:lvlJc w:val="left"/>
      <w:lvlText w:val="%1."/>
      <w:numFmt w:val="decimal"/>
      <w:start w:val="54"/>
    </w:lvl>
  </w:abstractNum>
  <w:abstractNum w:abstractNumId="51">
    <w:nsid w:val="43F18422"/>
    <w:multiLevelType w:val="hybridMultilevel"/>
    <w:lvl w:ilvl="0">
      <w:lvlJc w:val="left"/>
      <w:lvlText w:val="%1."/>
      <w:numFmt w:val="decimal"/>
      <w:start w:val="55"/>
    </w:lvl>
    <w:lvl w:ilvl="1">
      <w:lvlJc w:val="left"/>
      <w:lvlText w:val="(%2)"/>
      <w:numFmt w:val="lowerLetter"/>
      <w:start w:val="1"/>
    </w:lvl>
  </w:abstractNum>
  <w:abstractNum w:abstractNumId="52">
    <w:nsid w:val="60EF0119"/>
    <w:multiLevelType w:val="hybridMultilevel"/>
    <w:lvl w:ilvl="0">
      <w:lvlJc w:val="left"/>
      <w:lvlText w:val="%1."/>
      <w:numFmt w:val="decimal"/>
      <w:start w:val="56"/>
    </w:lvl>
  </w:abstractNum>
  <w:abstractNum w:abstractNumId="53">
    <w:nsid w:val="26F324BA"/>
    <w:multiLevelType w:val="hybridMultilevel"/>
    <w:lvl w:ilvl="0">
      <w:lvlJc w:val="left"/>
      <w:lvlText w:val="%1."/>
      <w:numFmt w:val="decimal"/>
      <w:start w:val="63"/>
    </w:lvl>
  </w:abstractNum>
  <w:abstractNum w:abstractNumId="54">
    <w:nsid w:val="7F01579B"/>
    <w:multiLevelType w:val="hybridMultilevel"/>
    <w:lvl w:ilvl="0">
      <w:lvlJc w:val="left"/>
      <w:lvlText w:val="%1."/>
      <w:numFmt w:val="decimal"/>
      <w:start w:val="64"/>
    </w:lvl>
  </w:abstractNum>
  <w:abstractNum w:abstractNumId="55">
    <w:nsid w:val="49DA307D"/>
    <w:multiLevelType w:val="hybridMultilevel"/>
    <w:lvl w:ilvl="0">
      <w:lvlJc w:val="left"/>
      <w:lvlText w:val="%1."/>
      <w:numFmt w:val="decimal"/>
      <w:start w:val="65"/>
    </w:lvl>
  </w:abstractNum>
  <w:abstractNum w:abstractNumId="56">
    <w:nsid w:val="7055A5F5"/>
    <w:multiLevelType w:val="hybridMultilevel"/>
    <w:lvl w:ilvl="0">
      <w:lvlJc w:val="left"/>
      <w:lvlText w:val="%1."/>
      <w:numFmt w:val="decimal"/>
      <w:start w:val="66"/>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1."/>
      <w:numFmt w:val="decimal"/>
      <w:start w:val="1"/>
    </w:lvl>
    <w:lvl w:ilvl="1">
      <w:lvlJc w:val="left"/>
      <w:lvlText w:val="(%2)"/>
      <w:numFmt w:val="lowerRoman"/>
      <w:start w:val="1"/>
    </w:lvl>
  </w:abstractNum>
  <w:abstractNum w:abstractNumId="59">
    <w:nsid w:val="488AC1A"/>
    <w:multiLevelType w:val="hybridMultilevel"/>
    <w:lvl w:ilvl="0">
      <w:lvlJc w:val="left"/>
      <w:lvlText w:val="%1"/>
      <w:numFmt w:val="decimal"/>
      <w:start w:val="1"/>
    </w:lvl>
    <w:lvl w:ilvl="1">
      <w:lvlJc w:val="left"/>
      <w:lvlText w:val="(%2)"/>
      <w:numFmt w:val="lowerRoman"/>
      <w:start w:val="5"/>
    </w:lvl>
  </w:abstractNum>
  <w:abstractNum w:abstractNumId="60">
    <w:nsid w:val="5FB8011C"/>
    <w:multiLevelType w:val="hybridMultilevel"/>
    <w:lvl w:ilvl="0">
      <w:lvlJc w:val="left"/>
      <w:lvlText w:val="%1."/>
      <w:numFmt w:val="decimal"/>
      <w:start w:val="2"/>
    </w:lvl>
    <w:lvl w:ilvl="1">
      <w:lvlJc w:val="left"/>
      <w:lvlText w:val="%2"/>
      <w:numFmt w:val="lowerRoman"/>
      <w:start w:val="1"/>
    </w:lvl>
  </w:abstractNum>
  <w:abstractNum w:abstractNumId="61">
    <w:nsid w:val="6AA78F7F"/>
    <w:multiLevelType w:val="hybridMultilevel"/>
    <w:lvl w:ilvl="0">
      <w:lvlJc w:val="left"/>
      <w:lvlText w:val="(%1)"/>
      <w:numFmt w:val="lowerRoman"/>
      <w:start w:val="1"/>
    </w:lvl>
  </w:abstractNum>
  <w:abstractNum w:abstractNumId="62">
    <w:nsid w:val="7672BD23"/>
    <w:multiLevelType w:val="hybridMultilevel"/>
    <w:lvl w:ilvl="0">
      <w:lvlJc w:val="left"/>
      <w:lvlText w:val="%1."/>
      <w:numFmt w:val="decimal"/>
      <w:start w:val="3"/>
    </w:lvl>
  </w:abstractNum>
  <w:abstractNum w:abstractNumId="63">
    <w:nsid w:val="6FC75AF8"/>
    <w:multiLevelType w:val="hybridMultilevel"/>
    <w:lvl w:ilvl="0">
      <w:lvlJc w:val="left"/>
      <w:lvlText w:val="%1."/>
      <w:numFmt w:val="decimal"/>
      <w:start w:val="4"/>
    </w:lvl>
  </w:abstractNum>
  <w:abstractNum w:abstractNumId="64">
    <w:nsid w:val="6A5F7029"/>
    <w:multiLevelType w:val="hybridMultilevel"/>
    <w:lvl w:ilvl="0">
      <w:lvlJc w:val="left"/>
      <w:lvlText w:val="%1."/>
      <w:numFmt w:val="decimal"/>
      <w:start w:val="8"/>
    </w:lvl>
  </w:abstractNum>
  <w:abstractNum w:abstractNumId="65">
    <w:nsid w:val="7D5E18F8"/>
    <w:multiLevelType w:val="hybridMultilevel"/>
    <w:lvl w:ilvl="0">
      <w:lvlJc w:val="left"/>
      <w:lvlText w:val="%1."/>
      <w:numFmt w:val="decimal"/>
      <w:start w:val="10"/>
    </w:lvl>
  </w:abstractNum>
  <w:abstractNum w:abstractNumId="66">
    <w:nsid w:val="5F3534A4"/>
    <w:multiLevelType w:val="hybridMultilevel"/>
    <w:lvl w:ilvl="0">
      <w:lvlJc w:val="left"/>
      <w:lvlText w:val="%1."/>
      <w:numFmt w:val="decimal"/>
      <w:start w:val="12"/>
    </w:lvl>
    <w:lvl w:ilvl="1">
      <w:lvlJc w:val="left"/>
      <w:lvlText w:val="(%2)"/>
      <w:numFmt w:val="lowerRoman"/>
      <w:start w:val="2"/>
    </w:lvl>
  </w:abstractNum>
  <w:abstractNum w:abstractNumId="67">
    <w:nsid w:val="73A1821B"/>
    <w:multiLevelType w:val="hybridMultilevel"/>
    <w:lvl w:ilvl="0">
      <w:lvlJc w:val="left"/>
      <w:lvlText w:val="%1."/>
      <w:numFmt w:val="decimal"/>
      <w:start w:val="13"/>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2"/>
      <w:numFmt w:val="bullet"/>
      <w:start w:val="1"/>
    </w:lvl>
  </w:abstractNum>
  <w:abstractNum w:abstractNumId="74">
    <w:nsid w:val="9DAF632"/>
    <w:multiLevelType w:val="hybridMultilevel"/>
    <w:lvl w:ilvl="0">
      <w:lvlJc w:val="left"/>
      <w:lvlText w:val="4"/>
      <w:numFmt w:val="bullet"/>
      <w:start w:val="1"/>
    </w:lvl>
  </w:abstractNum>
  <w:abstractNum w:abstractNumId="75">
    <w:nsid w:val="53299938"/>
    <w:multiLevelType w:val="hybridMultilevel"/>
    <w:lvl w:ilvl="0">
      <w:lvlJc w:val="left"/>
      <w:lvlText w:val="6"/>
      <w:numFmt w:val="bullet"/>
      <w:start w:val="1"/>
    </w:lvl>
  </w:abstractNum>
  <w:abstractNum w:abstractNumId="76">
    <w:nsid w:val="1FBFE8E0"/>
    <w:multiLevelType w:val="hybridMultilevel"/>
    <w:lvl w:ilvl="0">
      <w:lvlJc w:val="left"/>
      <w:lvlText w:val="8"/>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1)"/>
      <w:numFmt w:val="decimal"/>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
      <w:numFmt w:val="bullet"/>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lvl w:ilvl="1">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decimal"/>
      <w:start w:val="1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1)"/>
      <w:numFmt w:val="lowerRoman"/>
      <w:start w:val="1"/>
    </w:lvl>
  </w:abstractNum>
  <w:abstractNum w:abstractNumId="98">
    <w:nsid w:val="6C80EC70"/>
    <w:multiLevelType w:val="hybridMultilevel"/>
    <w:lvl w:ilvl="0">
      <w:lvlJc w:val="left"/>
      <w:lvlText w:val="(%1)"/>
      <w:numFmt w:val="lowerRoman"/>
      <w:start w:val="5"/>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2"/>
    </w:lvl>
  </w:abstractNum>
  <w:abstractNum w:abstractNumId="102">
    <w:nsid w:val="4C9B0904"/>
    <w:multiLevelType w:val="hybridMultilevel"/>
    <w:lvl w:ilvl="0">
      <w:lvlJc w:val="left"/>
      <w:lvlText w:val="-"/>
      <w:numFmt w:val="bullet"/>
      <w:start w:val="1"/>
    </w:lvl>
  </w:abstractNum>
  <w:abstractNum w:abstractNumId="103">
    <w:nsid w:val="6AA7B75C"/>
    <w:multiLevelType w:val="hybridMultilevel"/>
    <w:lvl w:ilvl="0">
      <w:lvlJc w:val="left"/>
      <w:lvlText w:val="-"/>
      <w:numFmt w:val="bullet"/>
      <w:start w:val="1"/>
    </w:lvl>
  </w:abstractNum>
  <w:abstractNum w:abstractNumId="104">
    <w:nsid w:val="1DF029D3"/>
    <w:multiLevelType w:val="hybridMultilevel"/>
    <w:lvl w:ilvl="0">
      <w:lvlJc w:val="left"/>
      <w:lvlText w:val="-"/>
      <w:numFmt w:val="bullet"/>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
      <w:numFmt w:val="bullet"/>
      <w:start w:val="1"/>
    </w:lvl>
  </w:abstractNum>
  <w:abstractNum w:abstractNumId="109">
    <w:nsid w:val="5B25ACE2"/>
    <w:multiLevelType w:val="hybridMultilevel"/>
    <w:lvl w:ilvl="0">
      <w:lvlJc w:val="left"/>
      <w:lvlText w:val="%1."/>
      <w:numFmt w:val="decimal"/>
      <w:start w:val="18"/>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
      <w:numFmt w:val="bullet"/>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2"/>
    </w:lvl>
  </w:abstractNum>
  <w:abstractNum w:abstractNumId="119">
    <w:nsid w:val="4DF72E4E"/>
    <w:multiLevelType w:val="hybridMultilevel"/>
    <w:lvl w:ilvl="0">
      <w:lvlJc w:val="left"/>
      <w:lvlText w:val="(%1)"/>
      <w:numFmt w:val="lowerLetter"/>
      <w:start w:val="4"/>
    </w:lvl>
  </w:abstractNum>
  <w:abstractNum w:abstractNumId="120">
    <w:nsid w:val="5046B5A9"/>
    <w:multiLevelType w:val="hybridMultilevel"/>
    <w:lvl w:ilvl="0">
      <w:lvlJc w:val="left"/>
      <w:lvlText w:val="(%1)"/>
      <w:numFmt w:val="lowerRoman"/>
      <w:start w:val="1"/>
    </w:lvl>
  </w:abstractNum>
  <w:abstractNum w:abstractNumId="121">
    <w:nsid w:val="5D888A08"/>
    <w:multiLevelType w:val="hybridMultilevel"/>
    <w:lvl w:ilvl="0">
      <w:lvlJc w:val="left"/>
      <w:lvlText w:val="-"/>
      <w:numFmt w:val="bullet"/>
      <w:start w:val="1"/>
    </w:lvl>
    <w:lvl w:ilvl="1">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
      <w:numFmt w:val="bullet"/>
      <w:start w:val="1"/>
    </w:lvl>
    <w:lvl w:ilvl="1">
      <w:lvlJc w:val="left"/>
      <w:lvlText w:val="-"/>
      <w:numFmt w:val="bullet"/>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
      <w:numFmt w:val="bullet"/>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2019-12-14T14:13:59Z</dcterms:created>
  <dcterms:modified xsi:type="dcterms:W3CDTF">2019-12-14T14:13:59Z</dcterms:modified>
</cp:coreProperties>
</file>